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744B8" w14:textId="212E3A0A" w:rsidR="00A408EB" w:rsidRPr="00EC7421" w:rsidRDefault="00C4379D" w:rsidP="00210CAD">
      <w:pPr>
        <w:pStyle w:val="Arial14Potsikko"/>
        <w:rPr>
          <w:lang w:val="sv-SE"/>
        </w:rPr>
      </w:pPr>
      <w:r w:rsidRPr="00EC7421">
        <w:rPr>
          <w:lang w:val="sv-SE"/>
        </w:rPr>
        <w:t>Avtal om jordens bördighet – bilaga till arrendeavtal för åkermark</w:t>
      </w:r>
    </w:p>
    <w:p w14:paraId="23D99C1E" w14:textId="731B944E" w:rsidR="00C4379D" w:rsidRPr="00EC7421" w:rsidRDefault="00C4379D" w:rsidP="00C4379D">
      <w:pPr>
        <w:pStyle w:val="Ohjeenteksti"/>
        <w:ind w:left="0"/>
        <w:rPr>
          <w:lang w:val="sv-SE"/>
        </w:rPr>
      </w:pPr>
      <w:r w:rsidRPr="00EC7421">
        <w:rPr>
          <w:lang w:val="sv-SE"/>
        </w:rPr>
        <w:t>Detta är en frivillig tilläggsbilaga till arrendeavtal för jordbruksmark som tar upp åtgärder för att förbättra och upprätthålla jordens bördighet och vattenhushållning. Syftet med denna bilaga är att fungera som hjälpmedel och minneslista i förhandlingar mellan odlaren och markägaren då markarrendeavtal görs upp. Avtalet om jordens bördighet har uppgjorts vid Närings-, trafik- och miljöcentralen i samarbete med flera intressegrupper.</w:t>
      </w:r>
    </w:p>
    <w:p w14:paraId="34430735" w14:textId="77777777" w:rsidR="00C4379D" w:rsidRPr="00EC7421" w:rsidRDefault="00C4379D" w:rsidP="00C4379D">
      <w:pPr>
        <w:pStyle w:val="Ohjeenteksti"/>
        <w:ind w:left="0"/>
        <w:rPr>
          <w:lang w:val="sv-SE"/>
        </w:rPr>
      </w:pPr>
      <w:r w:rsidRPr="00EC7421">
        <w:rPr>
          <w:lang w:val="sv-SE"/>
        </w:rPr>
        <w:t>Det är skäl att sköta om jordens bördighet på samma sätt som om övrig egendom. Både arrendatorn och arrendegivaren drar nytta av att förbättra jordens bördighet: Arrendatorn kan få högre skördar på den arrenderade åkern, och odlingsmarken som arrendegivaren äger behåller sitt värde eller kan till och med gå upp i värde. Dessutom tål åkerskiften med god bördighet bättre extrema väderförhållanden såsom långvarig torka eller regniga perioder. Om man i avtalet skriver in särskilda villkor som medför kostnader för arrendatorn borde man kunna hitta en lämplig kompromiss för att fördela kostnaderna mellan arrendegivaren och arrendatorn. Hur kostnaderna delas upp bör avtalas skriftligt i samband med att arrendeavtalet skrivs. Exempel på fördelningen av kostnader finns i slutet av detta avtal.</w:t>
      </w:r>
    </w:p>
    <w:p w14:paraId="41C5D3D8" w14:textId="77777777" w:rsidR="00C4379D" w:rsidRPr="00EC7421" w:rsidRDefault="00C4379D" w:rsidP="00C4379D">
      <w:pPr>
        <w:pStyle w:val="Ohjeenteksti"/>
        <w:ind w:left="0"/>
        <w:rPr>
          <w:lang w:val="sv-SE"/>
        </w:rPr>
      </w:pPr>
      <w:r w:rsidRPr="00EC7421">
        <w:rPr>
          <w:lang w:val="sv-SE"/>
        </w:rPr>
        <w:t>Det lönar sig att sträva efter en möjligast lång arrendetid så att arrendatorn i så stor utsträckning som möjligt kan dra nytta av sina investeringar i förbättrandet och upprätthållandet av jordens struktur. Att förbättra jordens bördighet är ett långsiktigt arbete och alla effekter går inte att skönja på kort sikt. En arrendetid på exempelvis 10 år motiverar odlaren att ta hand om jordens bördighet. En åker kan arrenderas för högst 20 år. En bebyggd brukningsdel (bostads- och ekonomibyggnader) kan arrenderas för högst 25 år. Att man tagit hand om åkerjordens bördighet är en bra motivering för att förlänga arrendeavtalet.</w:t>
      </w:r>
    </w:p>
    <w:p w14:paraId="51940A44" w14:textId="4F6865F0" w:rsidR="00C4379D" w:rsidRPr="00EC7421" w:rsidRDefault="00C4379D" w:rsidP="00C4379D">
      <w:pPr>
        <w:pStyle w:val="Ohjeenteksti"/>
        <w:ind w:left="0"/>
        <w:rPr>
          <w:lang w:val="sv-SE"/>
        </w:rPr>
      </w:pPr>
      <w:r w:rsidRPr="00EC7421">
        <w:rPr>
          <w:lang w:val="sv-SE"/>
        </w:rPr>
        <w:t>Mer information om olika valbara åtgärders effekter på jordens bördighet finns samlad noggrannare i slutet av avtalet.</w:t>
      </w:r>
    </w:p>
    <w:p w14:paraId="128EE4FB" w14:textId="6CBF354D" w:rsidR="002E0376" w:rsidRPr="00EC7421" w:rsidRDefault="002E0376" w:rsidP="002E0376">
      <w:pPr>
        <w:pStyle w:val="Ohjeenotsikko2"/>
        <w:rPr>
          <w:lang w:val="sv-SE"/>
        </w:rPr>
      </w:pPr>
      <w:r w:rsidRPr="00EC7421">
        <w:rPr>
          <w:lang w:val="sv-SE"/>
        </w:rPr>
        <w:t>Kalk</w:t>
      </w:r>
      <w:r w:rsidR="00535122" w:rsidRPr="00EC7421">
        <w:rPr>
          <w:lang w:val="sv-SE"/>
        </w:rPr>
        <w:t>ning</w:t>
      </w:r>
    </w:p>
    <w:p w14:paraId="3F67EF1F" w14:textId="2BFDAE72" w:rsidR="00146B5D" w:rsidRPr="00EC7421" w:rsidRDefault="00535122" w:rsidP="00743E85">
      <w:pPr>
        <w:pStyle w:val="Arial10"/>
        <w:rPr>
          <w:lang w:val="sv-SE"/>
        </w:rPr>
      </w:pPr>
      <w:r w:rsidRPr="00EC7421">
        <w:rPr>
          <w:lang w:val="sv-SE"/>
        </w:rPr>
        <w:t>Kalkning av åkerjorden förbättrar näringsämnenas tillgänglighet för växterna samt jordens struktur på ler- och mjäljordar, vilket minskar behovet av gödsling och utlakning av näringsämnen i vattendrag. När man bestämmer sig för kalkning borde arrendegivaren ha kännedom om de utarrenderade skiftenas pH-värden. Känner man inte till skiftenas pH är det klokt att göra upp arrendeavtalet för skiftena för exempelvis ett år, så att arrendatorn under det första odlingsåret kan ta reda på arrendeskiftenas pH-värden. Därefter kan man komma överens om en längre arrendeperiod och om genomförandet av kalkningen under arrendetiden. Om skiftenas pH är mycket lågt är det skäl att göra upp en gemensam plan för att höja pH-värdena under en period på flera år. I så fall bör man avtala om en så lång arrendetid som möjligt (till exempel 10 år) så att odlaren kan dra nytta av investeringen i kalkningen</w:t>
      </w:r>
      <w:r w:rsidR="002E0376" w:rsidRPr="00EC7421">
        <w:rPr>
          <w:lang w:val="sv-SE"/>
        </w:rPr>
        <w:t xml:space="preserve">. </w:t>
      </w:r>
    </w:p>
    <w:p w14:paraId="2D6CD4A1" w14:textId="14C0559A" w:rsidR="00C60757" w:rsidRPr="00EC7421" w:rsidRDefault="00146B5D" w:rsidP="00146B5D">
      <w:pPr>
        <w:pStyle w:val="Arial10Vliotsikko"/>
        <w:rPr>
          <w:lang w:val="sv-SE"/>
        </w:rPr>
      </w:pPr>
      <w:r w:rsidRPr="00EC7421">
        <w:rPr>
          <w:lang w:val="sv-SE"/>
        </w:rPr>
        <w:fldChar w:fldCharType="begin">
          <w:ffData>
            <w:name w:val="Valinta3"/>
            <w:enabled/>
            <w:calcOnExit w:val="0"/>
            <w:checkBox>
              <w:size w:val="24"/>
              <w:default w:val="0"/>
              <w:checked w:val="0"/>
            </w:checkBox>
          </w:ffData>
        </w:fldChar>
      </w:r>
      <w:bookmarkStart w:id="0" w:name="Valinta3"/>
      <w:r w:rsidRPr="00EC7421">
        <w:rPr>
          <w:lang w:val="sv-SE"/>
        </w:rPr>
        <w:instrText xml:space="preserve"> FORMCHECKBOX </w:instrText>
      </w:r>
      <w:r w:rsidR="00BC6104">
        <w:rPr>
          <w:lang w:val="sv-SE"/>
        </w:rPr>
      </w:r>
      <w:r w:rsidR="00BC6104">
        <w:rPr>
          <w:lang w:val="sv-SE"/>
        </w:rPr>
        <w:fldChar w:fldCharType="separate"/>
      </w:r>
      <w:r w:rsidRPr="00EC7421">
        <w:rPr>
          <w:lang w:val="sv-SE"/>
        </w:rPr>
        <w:fldChar w:fldCharType="end"/>
      </w:r>
      <w:bookmarkEnd w:id="0"/>
      <w:r w:rsidRPr="00EC7421">
        <w:rPr>
          <w:lang w:val="sv-SE"/>
        </w:rPr>
        <w:t xml:space="preserve"> </w:t>
      </w:r>
      <w:r w:rsidR="00BE147C" w:rsidRPr="00EC7421">
        <w:rPr>
          <w:lang w:val="sv-SE"/>
        </w:rPr>
        <w:t>Grundkalkning av åkerjorden, dvs. höjning av markens pH vid mycket lågt pH-värde.</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4"/>
        <w:gridCol w:w="2373"/>
        <w:gridCol w:w="2587"/>
        <w:gridCol w:w="1293"/>
        <w:gridCol w:w="1294"/>
        <w:gridCol w:w="2587"/>
      </w:tblGrid>
      <w:tr w:rsidR="00940027" w:rsidRPr="00EC7421" w14:paraId="720D883E" w14:textId="77777777" w:rsidTr="004F5A5E">
        <w:trPr>
          <w:cantSplit/>
          <w:trHeight w:hRule="exact" w:val="935"/>
        </w:trPr>
        <w:tc>
          <w:tcPr>
            <w:tcW w:w="214" w:type="dxa"/>
            <w:tcBorders>
              <w:top w:val="nil"/>
              <w:left w:val="nil"/>
              <w:bottom w:val="single" w:sz="12" w:space="0" w:color="auto"/>
              <w:right w:val="nil"/>
            </w:tcBorders>
          </w:tcPr>
          <w:p w14:paraId="6734BBC0" w14:textId="77777777" w:rsidR="00940027" w:rsidRPr="00EC7421" w:rsidRDefault="00940027" w:rsidP="00940027">
            <w:pPr>
              <w:pStyle w:val="Arial9"/>
              <w:rPr>
                <w:lang w:val="sv-SE"/>
              </w:rPr>
            </w:pPr>
          </w:p>
        </w:tc>
        <w:tc>
          <w:tcPr>
            <w:tcW w:w="10134" w:type="dxa"/>
            <w:gridSpan w:val="5"/>
            <w:tcBorders>
              <w:top w:val="nil"/>
              <w:left w:val="nil"/>
              <w:bottom w:val="single" w:sz="12" w:space="0" w:color="auto"/>
              <w:right w:val="nil"/>
            </w:tcBorders>
          </w:tcPr>
          <w:p w14:paraId="77D2EE51" w14:textId="18C79BC1" w:rsidR="005D0AF3" w:rsidRPr="00EC7421" w:rsidRDefault="00BE147C" w:rsidP="00940027">
            <w:pPr>
              <w:pStyle w:val="Arial9"/>
              <w:rPr>
                <w:lang w:val="sv-SE"/>
              </w:rPr>
            </w:pPr>
            <w:r w:rsidRPr="00EC7421">
              <w:rPr>
                <w:lang w:val="sv-SE"/>
              </w:rPr>
              <w:t>Arrendatorn är skyldig att enligt behov och på sin bekostnad kalka skiftena som antecknats i avtalet under arrendetiden. Mängden kalkningsmedel ska vara sådan att markens pH höjs till bördighetsklassen god. Om det kräver mer än 10 t/ha att höja pH till bördighetsklassen god bör kalkningen delas upp i flera spridningstillfällen och jorden bearbetas mellan spridningarna.</w:t>
            </w:r>
          </w:p>
        </w:tc>
      </w:tr>
      <w:tr w:rsidR="00C60757" w:rsidRPr="00EC7421" w14:paraId="0F9CD92E" w14:textId="77777777" w:rsidTr="00940027">
        <w:trPr>
          <w:cantSplit/>
          <w:trHeight w:hRule="exact" w:val="1192"/>
        </w:trPr>
        <w:tc>
          <w:tcPr>
            <w:tcW w:w="2587" w:type="dxa"/>
            <w:gridSpan w:val="2"/>
            <w:tcBorders>
              <w:top w:val="single" w:sz="12" w:space="0" w:color="auto"/>
            </w:tcBorders>
            <w:vAlign w:val="center"/>
          </w:tcPr>
          <w:p w14:paraId="47F59909" w14:textId="68700E96" w:rsidR="00C60757" w:rsidRPr="00EC7421" w:rsidRDefault="0007042A" w:rsidP="00C60757">
            <w:pPr>
              <w:pStyle w:val="Arial9"/>
              <w:rPr>
                <w:lang w:val="sv-SE"/>
              </w:rPr>
            </w:pPr>
            <w:r w:rsidRPr="00EC7421">
              <w:rPr>
                <w:lang w:val="sv-SE"/>
              </w:rPr>
              <w:t>Skiftessignum</w:t>
            </w:r>
          </w:p>
        </w:tc>
        <w:tc>
          <w:tcPr>
            <w:tcW w:w="2587" w:type="dxa"/>
            <w:tcBorders>
              <w:top w:val="single" w:sz="12" w:space="0" w:color="auto"/>
            </w:tcBorders>
            <w:vAlign w:val="center"/>
          </w:tcPr>
          <w:p w14:paraId="33FCD4B3" w14:textId="0D55D61F" w:rsidR="00C60757" w:rsidRPr="00EC7421" w:rsidRDefault="0007042A" w:rsidP="00C60757">
            <w:pPr>
              <w:pStyle w:val="Arial9"/>
              <w:rPr>
                <w:lang w:val="sv-SE"/>
              </w:rPr>
            </w:pPr>
            <w:r w:rsidRPr="00EC7421">
              <w:rPr>
                <w:lang w:val="sv-SE"/>
              </w:rPr>
              <w:t>Skiftets namn</w:t>
            </w:r>
          </w:p>
        </w:tc>
        <w:tc>
          <w:tcPr>
            <w:tcW w:w="1293" w:type="dxa"/>
            <w:tcBorders>
              <w:top w:val="single" w:sz="12" w:space="0" w:color="auto"/>
            </w:tcBorders>
            <w:vAlign w:val="center"/>
          </w:tcPr>
          <w:p w14:paraId="6BB6B6C8" w14:textId="463927F2" w:rsidR="00C60757" w:rsidRPr="00EC7421" w:rsidRDefault="0007042A" w:rsidP="00C60757">
            <w:pPr>
              <w:pStyle w:val="Arial9"/>
              <w:rPr>
                <w:lang w:val="sv-SE"/>
              </w:rPr>
            </w:pPr>
            <w:r w:rsidRPr="00EC7421">
              <w:rPr>
                <w:lang w:val="sv-SE"/>
              </w:rPr>
              <w:t>Skiftets pH</w:t>
            </w:r>
          </w:p>
        </w:tc>
        <w:tc>
          <w:tcPr>
            <w:tcW w:w="1294" w:type="dxa"/>
            <w:tcBorders>
              <w:top w:val="single" w:sz="12" w:space="0" w:color="auto"/>
            </w:tcBorders>
            <w:vAlign w:val="center"/>
          </w:tcPr>
          <w:p w14:paraId="0578961F" w14:textId="3FE7B099" w:rsidR="00C60757" w:rsidRPr="00EC7421" w:rsidRDefault="0007042A" w:rsidP="00C60757">
            <w:pPr>
              <w:pStyle w:val="Arial9"/>
              <w:rPr>
                <w:lang w:val="sv-SE"/>
              </w:rPr>
            </w:pPr>
            <w:r w:rsidRPr="00EC7421">
              <w:rPr>
                <w:lang w:val="sv-SE"/>
              </w:rPr>
              <w:t>Målsat</w:t>
            </w:r>
            <w:r w:rsidR="00D61E42">
              <w:rPr>
                <w:lang w:val="sv-SE"/>
              </w:rPr>
              <w:t>t</w:t>
            </w:r>
            <w:r w:rsidRPr="00EC7421">
              <w:rPr>
                <w:lang w:val="sv-SE"/>
              </w:rPr>
              <w:t xml:space="preserve"> pH</w:t>
            </w:r>
          </w:p>
        </w:tc>
        <w:tc>
          <w:tcPr>
            <w:tcW w:w="2587" w:type="dxa"/>
            <w:tcBorders>
              <w:top w:val="single" w:sz="12" w:space="0" w:color="auto"/>
            </w:tcBorders>
            <w:vAlign w:val="center"/>
          </w:tcPr>
          <w:p w14:paraId="09474E8B" w14:textId="3160FC5A" w:rsidR="00C60757" w:rsidRPr="00EC7421" w:rsidRDefault="00D61E42" w:rsidP="00C60757">
            <w:pPr>
              <w:pStyle w:val="Arial9"/>
              <w:rPr>
                <w:lang w:val="sv-SE"/>
              </w:rPr>
            </w:pPr>
            <w:r w:rsidRPr="00D61E42">
              <w:rPr>
                <w:lang w:val="sv-SE"/>
              </w:rPr>
              <w:t>Plan för att höja pH. Till exempel ton kalk/ha/år, hur spridningstillfällena fördelas, mängd per gång t/ha.</w:t>
            </w:r>
          </w:p>
        </w:tc>
      </w:tr>
      <w:tr w:rsidR="00C60757" w:rsidRPr="00EC7421" w14:paraId="2AA03ABD" w14:textId="77777777" w:rsidTr="005D0AF3">
        <w:trPr>
          <w:cantSplit/>
          <w:trHeight w:hRule="exact" w:val="510"/>
        </w:trPr>
        <w:tc>
          <w:tcPr>
            <w:tcW w:w="2587" w:type="dxa"/>
            <w:gridSpan w:val="2"/>
            <w:vAlign w:val="center"/>
          </w:tcPr>
          <w:p w14:paraId="6840E384" w14:textId="630F7433" w:rsidR="00C60757" w:rsidRPr="00EC7421" w:rsidRDefault="00C60757" w:rsidP="00807AED">
            <w:pPr>
              <w:pStyle w:val="Lomakekentta"/>
              <w:rPr>
                <w:lang w:val="sv-SE"/>
              </w:rPr>
            </w:pPr>
            <w:r w:rsidRPr="00EC7421">
              <w:rPr>
                <w:lang w:val="sv-SE"/>
              </w:rPr>
              <w:fldChar w:fldCharType="begin">
                <w:ffData>
                  <w:name w:val="Teksti197"/>
                  <w:enabled/>
                  <w:calcOnExit w:val="0"/>
                  <w:textInput/>
                </w:ffData>
              </w:fldChar>
            </w:r>
            <w:bookmarkStart w:id="1" w:name="Teksti197"/>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bookmarkEnd w:id="1"/>
          </w:p>
        </w:tc>
        <w:tc>
          <w:tcPr>
            <w:tcW w:w="2587" w:type="dxa"/>
            <w:vAlign w:val="center"/>
          </w:tcPr>
          <w:p w14:paraId="1C653066" w14:textId="318DF174" w:rsidR="00C60757" w:rsidRPr="00EC7421" w:rsidRDefault="00C60757" w:rsidP="00807AED">
            <w:pPr>
              <w:pStyle w:val="Lomakekentta"/>
              <w:rPr>
                <w:lang w:val="sv-SE"/>
              </w:rPr>
            </w:pPr>
            <w:r w:rsidRPr="00EC7421">
              <w:rPr>
                <w:lang w:val="sv-SE"/>
              </w:rPr>
              <w:fldChar w:fldCharType="begin">
                <w:ffData>
                  <w:name w:val="Teksti197"/>
                  <w:enabled/>
                  <w:calcOnExit w:val="0"/>
                  <w:textInput/>
                </w:ffData>
              </w:fldChar>
            </w:r>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p>
        </w:tc>
        <w:tc>
          <w:tcPr>
            <w:tcW w:w="1293" w:type="dxa"/>
            <w:vAlign w:val="center"/>
          </w:tcPr>
          <w:p w14:paraId="70FE6CAD" w14:textId="7B6D8D7B" w:rsidR="00C60757" w:rsidRPr="00EC7421" w:rsidRDefault="00C60757" w:rsidP="00807AED">
            <w:pPr>
              <w:pStyle w:val="Lomakekentta"/>
              <w:rPr>
                <w:lang w:val="sv-SE"/>
              </w:rPr>
            </w:pPr>
            <w:r w:rsidRPr="00EC7421">
              <w:rPr>
                <w:lang w:val="sv-SE"/>
              </w:rPr>
              <w:fldChar w:fldCharType="begin">
                <w:ffData>
                  <w:name w:val="Teksti197"/>
                  <w:enabled/>
                  <w:calcOnExit w:val="0"/>
                  <w:textInput/>
                </w:ffData>
              </w:fldChar>
            </w:r>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p>
        </w:tc>
        <w:tc>
          <w:tcPr>
            <w:tcW w:w="1294" w:type="dxa"/>
            <w:vAlign w:val="center"/>
          </w:tcPr>
          <w:p w14:paraId="6B9C2ED1" w14:textId="0FFBD69F" w:rsidR="00C60757" w:rsidRPr="00EC7421" w:rsidRDefault="00C60757" w:rsidP="00807AED">
            <w:pPr>
              <w:pStyle w:val="Lomakekentta"/>
              <w:rPr>
                <w:lang w:val="sv-SE"/>
              </w:rPr>
            </w:pPr>
            <w:r w:rsidRPr="00EC7421">
              <w:rPr>
                <w:lang w:val="sv-SE"/>
              </w:rPr>
              <w:fldChar w:fldCharType="begin">
                <w:ffData>
                  <w:name w:val="Teksti197"/>
                  <w:enabled/>
                  <w:calcOnExit w:val="0"/>
                  <w:textInput/>
                </w:ffData>
              </w:fldChar>
            </w:r>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p>
        </w:tc>
        <w:tc>
          <w:tcPr>
            <w:tcW w:w="2587" w:type="dxa"/>
            <w:vAlign w:val="center"/>
          </w:tcPr>
          <w:p w14:paraId="61BCFF6F" w14:textId="7D40AE04" w:rsidR="00C60757" w:rsidRPr="00EC7421" w:rsidRDefault="00C60757" w:rsidP="00807AED">
            <w:pPr>
              <w:pStyle w:val="Lomakekentta"/>
              <w:rPr>
                <w:lang w:val="sv-SE"/>
              </w:rPr>
            </w:pPr>
            <w:r w:rsidRPr="00EC7421">
              <w:rPr>
                <w:lang w:val="sv-SE"/>
              </w:rPr>
              <w:fldChar w:fldCharType="begin">
                <w:ffData>
                  <w:name w:val="Teksti197"/>
                  <w:enabled/>
                  <w:calcOnExit w:val="0"/>
                  <w:textInput/>
                </w:ffData>
              </w:fldChar>
            </w:r>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p>
        </w:tc>
      </w:tr>
      <w:tr w:rsidR="00C60757" w:rsidRPr="00EC7421" w14:paraId="67BAB998" w14:textId="77777777" w:rsidTr="005D0AF3">
        <w:trPr>
          <w:cantSplit/>
          <w:trHeight w:hRule="exact" w:val="510"/>
        </w:trPr>
        <w:tc>
          <w:tcPr>
            <w:tcW w:w="2587" w:type="dxa"/>
            <w:gridSpan w:val="2"/>
            <w:vAlign w:val="center"/>
          </w:tcPr>
          <w:p w14:paraId="417344A9" w14:textId="543DB218" w:rsidR="00C60757" w:rsidRPr="00EC7421" w:rsidRDefault="00C60757" w:rsidP="00807AED">
            <w:pPr>
              <w:pStyle w:val="Lomakekentta"/>
              <w:rPr>
                <w:lang w:val="sv-SE"/>
              </w:rPr>
            </w:pPr>
            <w:r w:rsidRPr="00EC7421">
              <w:rPr>
                <w:lang w:val="sv-SE"/>
              </w:rPr>
              <w:fldChar w:fldCharType="begin">
                <w:ffData>
                  <w:name w:val="Teksti197"/>
                  <w:enabled/>
                  <w:calcOnExit w:val="0"/>
                  <w:textInput/>
                </w:ffData>
              </w:fldChar>
            </w:r>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p>
        </w:tc>
        <w:tc>
          <w:tcPr>
            <w:tcW w:w="2587" w:type="dxa"/>
            <w:vAlign w:val="center"/>
          </w:tcPr>
          <w:p w14:paraId="7E1DCFC6" w14:textId="2D74CC34" w:rsidR="00C60757" w:rsidRPr="00EC7421" w:rsidRDefault="00C60757" w:rsidP="00807AED">
            <w:pPr>
              <w:pStyle w:val="Lomakekentta"/>
              <w:rPr>
                <w:lang w:val="sv-SE"/>
              </w:rPr>
            </w:pPr>
            <w:r w:rsidRPr="00EC7421">
              <w:rPr>
                <w:lang w:val="sv-SE"/>
              </w:rPr>
              <w:fldChar w:fldCharType="begin">
                <w:ffData>
                  <w:name w:val="Teksti197"/>
                  <w:enabled/>
                  <w:calcOnExit w:val="0"/>
                  <w:textInput/>
                </w:ffData>
              </w:fldChar>
            </w:r>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p>
        </w:tc>
        <w:tc>
          <w:tcPr>
            <w:tcW w:w="1293" w:type="dxa"/>
            <w:vAlign w:val="center"/>
          </w:tcPr>
          <w:p w14:paraId="58B8CA9A" w14:textId="34D99681" w:rsidR="00C60757" w:rsidRPr="00EC7421" w:rsidRDefault="00C60757" w:rsidP="00807AED">
            <w:pPr>
              <w:pStyle w:val="Lomakekentta"/>
              <w:rPr>
                <w:lang w:val="sv-SE"/>
              </w:rPr>
            </w:pPr>
            <w:r w:rsidRPr="00EC7421">
              <w:rPr>
                <w:lang w:val="sv-SE"/>
              </w:rPr>
              <w:fldChar w:fldCharType="begin">
                <w:ffData>
                  <w:name w:val="Teksti197"/>
                  <w:enabled/>
                  <w:calcOnExit w:val="0"/>
                  <w:textInput/>
                </w:ffData>
              </w:fldChar>
            </w:r>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p>
        </w:tc>
        <w:tc>
          <w:tcPr>
            <w:tcW w:w="1294" w:type="dxa"/>
            <w:vAlign w:val="center"/>
          </w:tcPr>
          <w:p w14:paraId="44415089" w14:textId="4B654B3B" w:rsidR="00C60757" w:rsidRPr="00EC7421" w:rsidRDefault="00C60757" w:rsidP="00807AED">
            <w:pPr>
              <w:pStyle w:val="Lomakekentta"/>
              <w:rPr>
                <w:lang w:val="sv-SE"/>
              </w:rPr>
            </w:pPr>
            <w:r w:rsidRPr="00EC7421">
              <w:rPr>
                <w:lang w:val="sv-SE"/>
              </w:rPr>
              <w:fldChar w:fldCharType="begin">
                <w:ffData>
                  <w:name w:val="Teksti197"/>
                  <w:enabled/>
                  <w:calcOnExit w:val="0"/>
                  <w:textInput/>
                </w:ffData>
              </w:fldChar>
            </w:r>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p>
        </w:tc>
        <w:tc>
          <w:tcPr>
            <w:tcW w:w="2587" w:type="dxa"/>
            <w:vAlign w:val="center"/>
          </w:tcPr>
          <w:p w14:paraId="18BB6267" w14:textId="3560C2FE" w:rsidR="00C60757" w:rsidRPr="00EC7421" w:rsidRDefault="00C60757" w:rsidP="00807AED">
            <w:pPr>
              <w:pStyle w:val="Lomakekentta"/>
              <w:rPr>
                <w:lang w:val="sv-SE"/>
              </w:rPr>
            </w:pPr>
            <w:r w:rsidRPr="00EC7421">
              <w:rPr>
                <w:lang w:val="sv-SE"/>
              </w:rPr>
              <w:fldChar w:fldCharType="begin">
                <w:ffData>
                  <w:name w:val="Teksti197"/>
                  <w:enabled/>
                  <w:calcOnExit w:val="0"/>
                  <w:textInput/>
                </w:ffData>
              </w:fldChar>
            </w:r>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p>
        </w:tc>
      </w:tr>
      <w:tr w:rsidR="00C60757" w:rsidRPr="00EC7421" w14:paraId="6A86E3E1" w14:textId="77777777" w:rsidTr="005D0AF3">
        <w:trPr>
          <w:cantSplit/>
          <w:trHeight w:hRule="exact" w:val="510"/>
        </w:trPr>
        <w:tc>
          <w:tcPr>
            <w:tcW w:w="2587" w:type="dxa"/>
            <w:gridSpan w:val="2"/>
            <w:vAlign w:val="center"/>
          </w:tcPr>
          <w:p w14:paraId="1D2A01FF" w14:textId="5DE633DC" w:rsidR="00C60757" w:rsidRPr="00EC7421" w:rsidRDefault="00C60757" w:rsidP="00807AED">
            <w:pPr>
              <w:pStyle w:val="Lomakekentta"/>
              <w:rPr>
                <w:lang w:val="sv-SE"/>
              </w:rPr>
            </w:pPr>
            <w:r w:rsidRPr="00EC7421">
              <w:rPr>
                <w:lang w:val="sv-SE"/>
              </w:rPr>
              <w:fldChar w:fldCharType="begin">
                <w:ffData>
                  <w:name w:val="Teksti197"/>
                  <w:enabled/>
                  <w:calcOnExit w:val="0"/>
                  <w:textInput/>
                </w:ffData>
              </w:fldChar>
            </w:r>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p>
        </w:tc>
        <w:tc>
          <w:tcPr>
            <w:tcW w:w="2587" w:type="dxa"/>
            <w:vAlign w:val="center"/>
          </w:tcPr>
          <w:p w14:paraId="6F9B45C3" w14:textId="74CAB14B" w:rsidR="00C60757" w:rsidRPr="00EC7421" w:rsidRDefault="00C60757" w:rsidP="00807AED">
            <w:pPr>
              <w:pStyle w:val="Lomakekentta"/>
              <w:rPr>
                <w:lang w:val="sv-SE"/>
              </w:rPr>
            </w:pPr>
            <w:r w:rsidRPr="00EC7421">
              <w:rPr>
                <w:lang w:val="sv-SE"/>
              </w:rPr>
              <w:fldChar w:fldCharType="begin">
                <w:ffData>
                  <w:name w:val="Teksti197"/>
                  <w:enabled/>
                  <w:calcOnExit w:val="0"/>
                  <w:textInput/>
                </w:ffData>
              </w:fldChar>
            </w:r>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p>
        </w:tc>
        <w:tc>
          <w:tcPr>
            <w:tcW w:w="1293" w:type="dxa"/>
            <w:vAlign w:val="center"/>
          </w:tcPr>
          <w:p w14:paraId="32D03789" w14:textId="1A6F9F38" w:rsidR="00C60757" w:rsidRPr="00EC7421" w:rsidRDefault="00C60757" w:rsidP="00807AED">
            <w:pPr>
              <w:pStyle w:val="Lomakekentta"/>
              <w:rPr>
                <w:lang w:val="sv-SE"/>
              </w:rPr>
            </w:pPr>
            <w:r w:rsidRPr="00EC7421">
              <w:rPr>
                <w:lang w:val="sv-SE"/>
              </w:rPr>
              <w:fldChar w:fldCharType="begin">
                <w:ffData>
                  <w:name w:val="Teksti197"/>
                  <w:enabled/>
                  <w:calcOnExit w:val="0"/>
                  <w:textInput/>
                </w:ffData>
              </w:fldChar>
            </w:r>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p>
        </w:tc>
        <w:tc>
          <w:tcPr>
            <w:tcW w:w="1294" w:type="dxa"/>
            <w:vAlign w:val="center"/>
          </w:tcPr>
          <w:p w14:paraId="78EF599C" w14:textId="0803FC7D" w:rsidR="00C60757" w:rsidRPr="00EC7421" w:rsidRDefault="00C60757" w:rsidP="00807AED">
            <w:pPr>
              <w:pStyle w:val="Lomakekentta"/>
              <w:rPr>
                <w:lang w:val="sv-SE"/>
              </w:rPr>
            </w:pPr>
            <w:r w:rsidRPr="00EC7421">
              <w:rPr>
                <w:lang w:val="sv-SE"/>
              </w:rPr>
              <w:fldChar w:fldCharType="begin">
                <w:ffData>
                  <w:name w:val="Teksti197"/>
                  <w:enabled/>
                  <w:calcOnExit w:val="0"/>
                  <w:textInput/>
                </w:ffData>
              </w:fldChar>
            </w:r>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p>
        </w:tc>
        <w:tc>
          <w:tcPr>
            <w:tcW w:w="2587" w:type="dxa"/>
            <w:vAlign w:val="center"/>
          </w:tcPr>
          <w:p w14:paraId="114DA385" w14:textId="5C2567B5" w:rsidR="00C60757" w:rsidRPr="00EC7421" w:rsidRDefault="00C60757" w:rsidP="00807AED">
            <w:pPr>
              <w:pStyle w:val="Lomakekentta"/>
              <w:rPr>
                <w:lang w:val="sv-SE"/>
              </w:rPr>
            </w:pPr>
            <w:r w:rsidRPr="00EC7421">
              <w:rPr>
                <w:lang w:val="sv-SE"/>
              </w:rPr>
              <w:fldChar w:fldCharType="begin">
                <w:ffData>
                  <w:name w:val="Teksti197"/>
                  <w:enabled/>
                  <w:calcOnExit w:val="0"/>
                  <w:textInput/>
                </w:ffData>
              </w:fldChar>
            </w:r>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p>
        </w:tc>
      </w:tr>
      <w:tr w:rsidR="004D1E9C" w:rsidRPr="00EC7421" w14:paraId="25A668BD" w14:textId="77777777" w:rsidTr="005D0AF3">
        <w:trPr>
          <w:cantSplit/>
          <w:trHeight w:hRule="exact" w:val="510"/>
        </w:trPr>
        <w:tc>
          <w:tcPr>
            <w:tcW w:w="2587" w:type="dxa"/>
            <w:gridSpan w:val="2"/>
            <w:vAlign w:val="center"/>
          </w:tcPr>
          <w:p w14:paraId="3427CB32" w14:textId="28ACC7D5" w:rsidR="004D1E9C" w:rsidRPr="00EC7421" w:rsidRDefault="004D1E9C" w:rsidP="00807AED">
            <w:pPr>
              <w:pStyle w:val="Lomakekentta"/>
              <w:rPr>
                <w:lang w:val="sv-SE"/>
              </w:rPr>
            </w:pPr>
            <w:r w:rsidRPr="00EC7421">
              <w:rPr>
                <w:lang w:val="sv-SE"/>
              </w:rPr>
              <w:fldChar w:fldCharType="begin">
                <w:ffData>
                  <w:name w:val="Teksti197"/>
                  <w:enabled/>
                  <w:calcOnExit w:val="0"/>
                  <w:textInput/>
                </w:ffData>
              </w:fldChar>
            </w:r>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p>
        </w:tc>
        <w:tc>
          <w:tcPr>
            <w:tcW w:w="2587" w:type="dxa"/>
            <w:vAlign w:val="center"/>
          </w:tcPr>
          <w:p w14:paraId="75AB0504" w14:textId="077B04C2" w:rsidR="004D1E9C" w:rsidRPr="00EC7421" w:rsidRDefault="004D1E9C" w:rsidP="00807AED">
            <w:pPr>
              <w:pStyle w:val="Lomakekentta"/>
              <w:rPr>
                <w:lang w:val="sv-SE"/>
              </w:rPr>
            </w:pPr>
            <w:r w:rsidRPr="00EC7421">
              <w:rPr>
                <w:lang w:val="sv-SE"/>
              </w:rPr>
              <w:fldChar w:fldCharType="begin">
                <w:ffData>
                  <w:name w:val="Teksti197"/>
                  <w:enabled/>
                  <w:calcOnExit w:val="0"/>
                  <w:textInput/>
                </w:ffData>
              </w:fldChar>
            </w:r>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p>
        </w:tc>
        <w:tc>
          <w:tcPr>
            <w:tcW w:w="1293" w:type="dxa"/>
            <w:vAlign w:val="center"/>
          </w:tcPr>
          <w:p w14:paraId="3CEC7213" w14:textId="157239CE" w:rsidR="004D1E9C" w:rsidRPr="00EC7421" w:rsidRDefault="004D1E9C" w:rsidP="00807AED">
            <w:pPr>
              <w:pStyle w:val="Lomakekentta"/>
              <w:rPr>
                <w:lang w:val="sv-SE"/>
              </w:rPr>
            </w:pPr>
            <w:r w:rsidRPr="00EC7421">
              <w:rPr>
                <w:lang w:val="sv-SE"/>
              </w:rPr>
              <w:fldChar w:fldCharType="begin">
                <w:ffData>
                  <w:name w:val="Teksti197"/>
                  <w:enabled/>
                  <w:calcOnExit w:val="0"/>
                  <w:textInput/>
                </w:ffData>
              </w:fldChar>
            </w:r>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p>
        </w:tc>
        <w:tc>
          <w:tcPr>
            <w:tcW w:w="1294" w:type="dxa"/>
            <w:vAlign w:val="center"/>
          </w:tcPr>
          <w:p w14:paraId="55E1140C" w14:textId="5A205792" w:rsidR="004D1E9C" w:rsidRPr="00EC7421" w:rsidRDefault="004D1E9C" w:rsidP="00807AED">
            <w:pPr>
              <w:pStyle w:val="Lomakekentta"/>
              <w:rPr>
                <w:lang w:val="sv-SE"/>
              </w:rPr>
            </w:pPr>
            <w:r w:rsidRPr="00EC7421">
              <w:rPr>
                <w:lang w:val="sv-SE"/>
              </w:rPr>
              <w:fldChar w:fldCharType="begin">
                <w:ffData>
                  <w:name w:val="Teksti197"/>
                  <w:enabled/>
                  <w:calcOnExit w:val="0"/>
                  <w:textInput/>
                </w:ffData>
              </w:fldChar>
            </w:r>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p>
        </w:tc>
        <w:tc>
          <w:tcPr>
            <w:tcW w:w="2587" w:type="dxa"/>
            <w:vAlign w:val="center"/>
          </w:tcPr>
          <w:p w14:paraId="36CB05B3" w14:textId="25CC5DAC" w:rsidR="004D1E9C" w:rsidRPr="00EC7421" w:rsidRDefault="004D1E9C" w:rsidP="00807AED">
            <w:pPr>
              <w:pStyle w:val="Lomakekentta"/>
              <w:rPr>
                <w:lang w:val="sv-SE"/>
              </w:rPr>
            </w:pPr>
            <w:r w:rsidRPr="00EC7421">
              <w:rPr>
                <w:lang w:val="sv-SE"/>
              </w:rPr>
              <w:fldChar w:fldCharType="begin">
                <w:ffData>
                  <w:name w:val="Teksti197"/>
                  <w:enabled/>
                  <w:calcOnExit w:val="0"/>
                  <w:textInput/>
                </w:ffData>
              </w:fldChar>
            </w:r>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p>
        </w:tc>
      </w:tr>
      <w:tr w:rsidR="004D1E9C" w:rsidRPr="00EC7421" w14:paraId="7151EE41" w14:textId="77777777" w:rsidTr="005D0AF3">
        <w:trPr>
          <w:cantSplit/>
          <w:trHeight w:hRule="exact" w:val="510"/>
        </w:trPr>
        <w:tc>
          <w:tcPr>
            <w:tcW w:w="2587" w:type="dxa"/>
            <w:gridSpan w:val="2"/>
            <w:vAlign w:val="center"/>
          </w:tcPr>
          <w:p w14:paraId="7682BD14" w14:textId="2C325CF6" w:rsidR="004D1E9C" w:rsidRPr="00EC7421" w:rsidRDefault="004D1E9C" w:rsidP="00807AED">
            <w:pPr>
              <w:pStyle w:val="Lomakekentta"/>
              <w:rPr>
                <w:lang w:val="sv-SE"/>
              </w:rPr>
            </w:pPr>
            <w:r w:rsidRPr="00EC7421">
              <w:rPr>
                <w:lang w:val="sv-SE"/>
              </w:rPr>
              <w:fldChar w:fldCharType="begin">
                <w:ffData>
                  <w:name w:val="Teksti197"/>
                  <w:enabled/>
                  <w:calcOnExit w:val="0"/>
                  <w:textInput/>
                </w:ffData>
              </w:fldChar>
            </w:r>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p>
        </w:tc>
        <w:tc>
          <w:tcPr>
            <w:tcW w:w="2587" w:type="dxa"/>
            <w:vAlign w:val="center"/>
          </w:tcPr>
          <w:p w14:paraId="109C9D62" w14:textId="23251C2A" w:rsidR="004D1E9C" w:rsidRPr="00EC7421" w:rsidRDefault="004D1E9C" w:rsidP="00807AED">
            <w:pPr>
              <w:pStyle w:val="Lomakekentta"/>
              <w:rPr>
                <w:lang w:val="sv-SE"/>
              </w:rPr>
            </w:pPr>
            <w:r w:rsidRPr="00EC7421">
              <w:rPr>
                <w:lang w:val="sv-SE"/>
              </w:rPr>
              <w:fldChar w:fldCharType="begin">
                <w:ffData>
                  <w:name w:val="Teksti197"/>
                  <w:enabled/>
                  <w:calcOnExit w:val="0"/>
                  <w:textInput/>
                </w:ffData>
              </w:fldChar>
            </w:r>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p>
        </w:tc>
        <w:tc>
          <w:tcPr>
            <w:tcW w:w="1293" w:type="dxa"/>
            <w:vAlign w:val="center"/>
          </w:tcPr>
          <w:p w14:paraId="634E687B" w14:textId="61B64615" w:rsidR="004D1E9C" w:rsidRPr="00EC7421" w:rsidRDefault="004D1E9C" w:rsidP="00807AED">
            <w:pPr>
              <w:pStyle w:val="Lomakekentta"/>
              <w:rPr>
                <w:lang w:val="sv-SE"/>
              </w:rPr>
            </w:pPr>
            <w:r w:rsidRPr="00EC7421">
              <w:rPr>
                <w:lang w:val="sv-SE"/>
              </w:rPr>
              <w:fldChar w:fldCharType="begin">
                <w:ffData>
                  <w:name w:val="Teksti197"/>
                  <w:enabled/>
                  <w:calcOnExit w:val="0"/>
                  <w:textInput/>
                </w:ffData>
              </w:fldChar>
            </w:r>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p>
        </w:tc>
        <w:tc>
          <w:tcPr>
            <w:tcW w:w="1294" w:type="dxa"/>
            <w:vAlign w:val="center"/>
          </w:tcPr>
          <w:p w14:paraId="520B1325" w14:textId="28AB70C4" w:rsidR="004D1E9C" w:rsidRPr="00EC7421" w:rsidRDefault="004D1E9C" w:rsidP="00807AED">
            <w:pPr>
              <w:pStyle w:val="Lomakekentta"/>
              <w:rPr>
                <w:lang w:val="sv-SE"/>
              </w:rPr>
            </w:pPr>
            <w:r w:rsidRPr="00EC7421">
              <w:rPr>
                <w:lang w:val="sv-SE"/>
              </w:rPr>
              <w:fldChar w:fldCharType="begin">
                <w:ffData>
                  <w:name w:val="Teksti197"/>
                  <w:enabled/>
                  <w:calcOnExit w:val="0"/>
                  <w:textInput/>
                </w:ffData>
              </w:fldChar>
            </w:r>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p>
        </w:tc>
        <w:tc>
          <w:tcPr>
            <w:tcW w:w="2587" w:type="dxa"/>
            <w:vAlign w:val="center"/>
          </w:tcPr>
          <w:p w14:paraId="0DEA51D4" w14:textId="5411E093" w:rsidR="004D1E9C" w:rsidRPr="00EC7421" w:rsidRDefault="004D1E9C" w:rsidP="00807AED">
            <w:pPr>
              <w:pStyle w:val="Lomakekentta"/>
              <w:rPr>
                <w:lang w:val="sv-SE"/>
              </w:rPr>
            </w:pPr>
            <w:r w:rsidRPr="00EC7421">
              <w:rPr>
                <w:lang w:val="sv-SE"/>
              </w:rPr>
              <w:fldChar w:fldCharType="begin">
                <w:ffData>
                  <w:name w:val="Teksti197"/>
                  <w:enabled/>
                  <w:calcOnExit w:val="0"/>
                  <w:textInput/>
                </w:ffData>
              </w:fldChar>
            </w:r>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p>
        </w:tc>
      </w:tr>
    </w:tbl>
    <w:p w14:paraId="0C5605E3" w14:textId="77777777" w:rsidR="005D0AF3" w:rsidRPr="00EC7421" w:rsidRDefault="005D0AF3">
      <w:pPr>
        <w:rPr>
          <w:lang w:val="sv-SE"/>
        </w:rPr>
      </w:pPr>
    </w:p>
    <w:tbl>
      <w:tblPr>
        <w:tblW w:w="10348" w:type="dxa"/>
        <w:tblInd w:w="-87" w:type="dxa"/>
        <w:tblLayout w:type="fixed"/>
        <w:tblCellMar>
          <w:left w:w="70" w:type="dxa"/>
          <w:right w:w="70" w:type="dxa"/>
        </w:tblCellMar>
        <w:tblLook w:val="0000" w:firstRow="0" w:lastRow="0" w:firstColumn="0" w:lastColumn="0" w:noHBand="0" w:noVBand="0"/>
      </w:tblPr>
      <w:tblGrid>
        <w:gridCol w:w="281"/>
        <w:gridCol w:w="10067"/>
      </w:tblGrid>
      <w:tr w:rsidR="007B58ED" w:rsidRPr="00EC7421" w14:paraId="35EB0383" w14:textId="77777777" w:rsidTr="007B58ED">
        <w:trPr>
          <w:cantSplit/>
          <w:trHeight w:hRule="exact" w:val="1418"/>
        </w:trPr>
        <w:tc>
          <w:tcPr>
            <w:tcW w:w="284" w:type="dxa"/>
          </w:tcPr>
          <w:p w14:paraId="5A2F29EE" w14:textId="77777777" w:rsidR="007B58ED" w:rsidRPr="00EC7421" w:rsidRDefault="007B58ED" w:rsidP="00C60757">
            <w:pPr>
              <w:pStyle w:val="Arial9"/>
              <w:rPr>
                <w:lang w:val="sv-SE"/>
              </w:rPr>
            </w:pPr>
          </w:p>
        </w:tc>
        <w:tc>
          <w:tcPr>
            <w:tcW w:w="10348" w:type="dxa"/>
          </w:tcPr>
          <w:p w14:paraId="42435E67" w14:textId="16696878" w:rsidR="007B58ED" w:rsidRPr="00EC7421" w:rsidRDefault="00607907" w:rsidP="00C60757">
            <w:pPr>
              <w:pStyle w:val="Arial9"/>
              <w:rPr>
                <w:lang w:val="sv-SE"/>
              </w:rPr>
            </w:pPr>
            <w:r w:rsidRPr="00EC7421">
              <w:rPr>
                <w:lang w:val="sv-SE"/>
              </w:rPr>
              <w:t>Tilläggsuppgifter</w:t>
            </w:r>
          </w:p>
          <w:p w14:paraId="598DF489" w14:textId="49C32745" w:rsidR="007B58ED" w:rsidRPr="00EC7421" w:rsidRDefault="007B58ED" w:rsidP="00807AED">
            <w:pPr>
              <w:pStyle w:val="Lomakekentta"/>
              <w:rPr>
                <w:lang w:val="sv-SE"/>
              </w:rPr>
            </w:pPr>
            <w:r w:rsidRPr="00EC7421">
              <w:rPr>
                <w:lang w:val="sv-SE"/>
              </w:rPr>
              <w:fldChar w:fldCharType="begin">
                <w:ffData>
                  <w:name w:val="Teksti198"/>
                  <w:enabled/>
                  <w:calcOnExit w:val="0"/>
                  <w:textInput/>
                </w:ffData>
              </w:fldChar>
            </w:r>
            <w:bookmarkStart w:id="2" w:name="Teksti198"/>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bookmarkEnd w:id="2"/>
          </w:p>
        </w:tc>
      </w:tr>
      <w:tr w:rsidR="007B58ED" w:rsidRPr="00EC7421" w14:paraId="0CB6AA47" w14:textId="77777777" w:rsidTr="007B58ED">
        <w:trPr>
          <w:cantSplit/>
          <w:trHeight w:hRule="exact" w:val="1418"/>
        </w:trPr>
        <w:tc>
          <w:tcPr>
            <w:tcW w:w="284" w:type="dxa"/>
          </w:tcPr>
          <w:p w14:paraId="66F59CA2" w14:textId="77777777" w:rsidR="007B58ED" w:rsidRPr="00EC7421" w:rsidRDefault="007B58ED" w:rsidP="00C60757">
            <w:pPr>
              <w:pStyle w:val="Arial9"/>
              <w:rPr>
                <w:lang w:val="sv-SE"/>
              </w:rPr>
            </w:pPr>
          </w:p>
        </w:tc>
        <w:tc>
          <w:tcPr>
            <w:tcW w:w="10348" w:type="dxa"/>
          </w:tcPr>
          <w:p w14:paraId="449025C3" w14:textId="1520DF90" w:rsidR="007B58ED" w:rsidRPr="00EC7421" w:rsidRDefault="007B58ED" w:rsidP="00C60757">
            <w:pPr>
              <w:pStyle w:val="Arial9"/>
              <w:rPr>
                <w:lang w:val="sv-SE"/>
              </w:rPr>
            </w:pPr>
            <w:r w:rsidRPr="00EC7421">
              <w:rPr>
                <w:lang w:val="sv-SE"/>
              </w:rPr>
              <w:fldChar w:fldCharType="begin">
                <w:ffData>
                  <w:name w:val="Valinta2"/>
                  <w:enabled/>
                  <w:calcOnExit w:val="0"/>
                  <w:checkBox>
                    <w:size w:val="24"/>
                    <w:default w:val="0"/>
                  </w:checkBox>
                </w:ffData>
              </w:fldChar>
            </w:r>
            <w:bookmarkStart w:id="3" w:name="Valinta2"/>
            <w:r w:rsidRPr="00EC7421">
              <w:rPr>
                <w:lang w:val="sv-SE"/>
              </w:rPr>
              <w:instrText xml:space="preserve"> FORMCHECKBOX </w:instrText>
            </w:r>
            <w:r w:rsidR="00BC6104">
              <w:rPr>
                <w:lang w:val="sv-SE"/>
              </w:rPr>
            </w:r>
            <w:r w:rsidR="00BC6104">
              <w:rPr>
                <w:lang w:val="sv-SE"/>
              </w:rPr>
              <w:fldChar w:fldCharType="separate"/>
            </w:r>
            <w:r w:rsidRPr="00EC7421">
              <w:rPr>
                <w:lang w:val="sv-SE"/>
              </w:rPr>
              <w:fldChar w:fldCharType="end"/>
            </w:r>
            <w:bookmarkEnd w:id="3"/>
            <w:r w:rsidRPr="00EC7421">
              <w:rPr>
                <w:lang w:val="sv-SE"/>
              </w:rPr>
              <w:t xml:space="preserve"> </w:t>
            </w:r>
            <w:r w:rsidR="00607907" w:rsidRPr="00EC7421">
              <w:rPr>
                <w:lang w:val="sv-SE"/>
              </w:rPr>
              <w:t>Kalkning beaktas i arrendepriset och/eller på annat sätt</w:t>
            </w:r>
            <w:r w:rsidRPr="00EC7421">
              <w:rPr>
                <w:lang w:val="sv-SE"/>
              </w:rPr>
              <w:t xml:space="preserve">. </w:t>
            </w:r>
            <w:r w:rsidR="00607907" w:rsidRPr="00EC7421">
              <w:rPr>
                <w:lang w:val="sv-SE"/>
              </w:rPr>
              <w:t>Hur</w:t>
            </w:r>
            <w:r w:rsidRPr="00EC7421">
              <w:rPr>
                <w:lang w:val="sv-SE"/>
              </w:rPr>
              <w:t>?</w:t>
            </w:r>
          </w:p>
          <w:p w14:paraId="797EB36F" w14:textId="0E010E2E" w:rsidR="007B58ED" w:rsidRPr="00EC7421" w:rsidRDefault="007B58ED" w:rsidP="00807AED">
            <w:pPr>
              <w:pStyle w:val="Lomakekentta"/>
              <w:rPr>
                <w:lang w:val="sv-SE"/>
              </w:rPr>
            </w:pPr>
            <w:r w:rsidRPr="00EC7421">
              <w:rPr>
                <w:lang w:val="sv-SE"/>
              </w:rPr>
              <w:fldChar w:fldCharType="begin">
                <w:ffData>
                  <w:name w:val="Teksti199"/>
                  <w:enabled/>
                  <w:calcOnExit w:val="0"/>
                  <w:textInput/>
                </w:ffData>
              </w:fldChar>
            </w:r>
            <w:bookmarkStart w:id="4" w:name="Teksti199"/>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bookmarkEnd w:id="4"/>
          </w:p>
        </w:tc>
      </w:tr>
    </w:tbl>
    <w:p w14:paraId="57427C45" w14:textId="16F4C831" w:rsidR="00C71CE5" w:rsidRPr="00EC7421" w:rsidRDefault="00C60757" w:rsidP="00C71CE5">
      <w:pPr>
        <w:pStyle w:val="Ohjeenotsikko3"/>
        <w:rPr>
          <w:lang w:val="sv-SE"/>
        </w:rPr>
      </w:pPr>
      <w:r w:rsidRPr="00EC7421">
        <w:rPr>
          <w:lang w:val="sv-SE"/>
        </w:rPr>
        <w:fldChar w:fldCharType="begin">
          <w:ffData>
            <w:name w:val="Valinta1"/>
            <w:enabled/>
            <w:calcOnExit w:val="0"/>
            <w:checkBox>
              <w:size w:val="24"/>
              <w:default w:val="0"/>
            </w:checkBox>
          </w:ffData>
        </w:fldChar>
      </w:r>
      <w:r w:rsidRPr="00EC7421">
        <w:rPr>
          <w:lang w:val="sv-SE"/>
        </w:rPr>
        <w:instrText xml:space="preserve"> FORMCHECKBOX </w:instrText>
      </w:r>
      <w:r w:rsidR="00BC6104">
        <w:rPr>
          <w:lang w:val="sv-SE"/>
        </w:rPr>
      </w:r>
      <w:r w:rsidR="00BC6104">
        <w:rPr>
          <w:lang w:val="sv-SE"/>
        </w:rPr>
        <w:fldChar w:fldCharType="separate"/>
      </w:r>
      <w:r w:rsidRPr="00EC7421">
        <w:rPr>
          <w:lang w:val="sv-SE"/>
        </w:rPr>
        <w:fldChar w:fldCharType="end"/>
      </w:r>
      <w:r w:rsidRPr="00EC7421">
        <w:rPr>
          <w:lang w:val="sv-SE"/>
        </w:rPr>
        <w:t xml:space="preserve"> </w:t>
      </w:r>
      <w:r w:rsidR="00156E5D" w:rsidRPr="00EC7421">
        <w:rPr>
          <w:lang w:val="sv-SE"/>
        </w:rPr>
        <w:t>Upprätthållande kalkning av åkerjorden</w:t>
      </w:r>
      <w:r w:rsidR="00C71CE5" w:rsidRPr="00EC7421">
        <w:rPr>
          <w:lang w:val="sv-SE"/>
        </w:rPr>
        <w:tab/>
      </w:r>
    </w:p>
    <w:tbl>
      <w:tblPr>
        <w:tblW w:w="10348" w:type="dxa"/>
        <w:tblInd w:w="-85" w:type="dxa"/>
        <w:tblLayout w:type="fixed"/>
        <w:tblCellMar>
          <w:left w:w="70" w:type="dxa"/>
          <w:right w:w="70" w:type="dxa"/>
        </w:tblCellMar>
        <w:tblLook w:val="0000" w:firstRow="0" w:lastRow="0" w:firstColumn="0" w:lastColumn="0" w:noHBand="0" w:noVBand="0"/>
      </w:tblPr>
      <w:tblGrid>
        <w:gridCol w:w="288"/>
        <w:gridCol w:w="10060"/>
      </w:tblGrid>
      <w:tr w:rsidR="00C71CE5" w:rsidRPr="00EC7421" w14:paraId="51A2A29C" w14:textId="77777777" w:rsidTr="00E35E75">
        <w:trPr>
          <w:cantSplit/>
          <w:trHeight w:hRule="exact" w:val="719"/>
        </w:trPr>
        <w:tc>
          <w:tcPr>
            <w:tcW w:w="284" w:type="dxa"/>
            <w:vMerge w:val="restart"/>
          </w:tcPr>
          <w:p w14:paraId="3EFD175F" w14:textId="77777777" w:rsidR="00C71CE5" w:rsidRPr="00EC7421" w:rsidRDefault="00C71CE5" w:rsidP="00AA727D">
            <w:pPr>
              <w:pStyle w:val="Arial9"/>
              <w:rPr>
                <w:lang w:val="sv-SE"/>
              </w:rPr>
            </w:pPr>
          </w:p>
        </w:tc>
        <w:tc>
          <w:tcPr>
            <w:tcW w:w="9923" w:type="dxa"/>
            <w:vAlign w:val="center"/>
          </w:tcPr>
          <w:p w14:paraId="126F4479" w14:textId="7CA034D0" w:rsidR="00C71CE5" w:rsidRPr="00EC7421" w:rsidRDefault="00156E5D" w:rsidP="00AA727D">
            <w:pPr>
              <w:pStyle w:val="Arial9"/>
              <w:rPr>
                <w:lang w:val="sv-SE"/>
              </w:rPr>
            </w:pPr>
            <w:r w:rsidRPr="00EC7421">
              <w:rPr>
                <w:lang w:val="sv-SE"/>
              </w:rPr>
              <w:t>Med upprätthållande kalkning strävar man efter att hålla markens pH på en viss nivå. Upprätthållande kalkning görs typiskt med fem års mellanrum och kalkmängden som behövs varierar mellan 5 och 7 t/ha. Arrendeavtalet sluts för minst fem år så att odlaren hinner dra nytta av kalkningsinvesteringen.</w:t>
            </w:r>
          </w:p>
        </w:tc>
      </w:tr>
      <w:tr w:rsidR="00C71CE5" w:rsidRPr="00EC7421" w14:paraId="7EB014F0" w14:textId="77777777" w:rsidTr="00E35E75">
        <w:trPr>
          <w:cantSplit/>
          <w:trHeight w:hRule="exact" w:val="573"/>
        </w:trPr>
        <w:tc>
          <w:tcPr>
            <w:tcW w:w="284" w:type="dxa"/>
            <w:vMerge/>
          </w:tcPr>
          <w:p w14:paraId="701584CE" w14:textId="77777777" w:rsidR="00C71CE5" w:rsidRPr="00EC7421" w:rsidRDefault="00C71CE5" w:rsidP="009866C7">
            <w:pPr>
              <w:pStyle w:val="Arial9"/>
              <w:rPr>
                <w:lang w:val="sv-SE"/>
              </w:rPr>
            </w:pPr>
          </w:p>
        </w:tc>
        <w:tc>
          <w:tcPr>
            <w:tcW w:w="9923" w:type="dxa"/>
          </w:tcPr>
          <w:p w14:paraId="67E9F58F" w14:textId="0177A97E" w:rsidR="00C71CE5" w:rsidRPr="00EC7421" w:rsidRDefault="00156E5D" w:rsidP="009866C7">
            <w:pPr>
              <w:pStyle w:val="Arial9"/>
              <w:rPr>
                <w:lang w:val="sv-SE"/>
              </w:rPr>
            </w:pPr>
            <w:r w:rsidRPr="00EC7421">
              <w:rPr>
                <w:lang w:val="sv-SE"/>
              </w:rPr>
              <w:t>Skiftessignum</w:t>
            </w:r>
          </w:p>
          <w:p w14:paraId="19F8F3DD" w14:textId="3BCF497A" w:rsidR="00C71CE5" w:rsidRPr="00EC7421" w:rsidRDefault="00C71CE5" w:rsidP="00807AED">
            <w:pPr>
              <w:pStyle w:val="Lomakekentta"/>
              <w:rPr>
                <w:lang w:val="sv-SE"/>
              </w:rPr>
            </w:pPr>
            <w:r w:rsidRPr="00EC7421">
              <w:rPr>
                <w:lang w:val="sv-SE"/>
              </w:rPr>
              <w:fldChar w:fldCharType="begin">
                <w:ffData>
                  <w:name w:val="Teksti200"/>
                  <w:enabled/>
                  <w:calcOnExit w:val="0"/>
                  <w:textInput/>
                </w:ffData>
              </w:fldChar>
            </w:r>
            <w:bookmarkStart w:id="5" w:name="Teksti200"/>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bookmarkEnd w:id="5"/>
          </w:p>
        </w:tc>
      </w:tr>
      <w:tr w:rsidR="00C71CE5" w:rsidRPr="00EC7421" w14:paraId="477DF4F0" w14:textId="77777777" w:rsidTr="00E35E75">
        <w:trPr>
          <w:cantSplit/>
          <w:trHeight w:hRule="exact" w:val="573"/>
        </w:trPr>
        <w:tc>
          <w:tcPr>
            <w:tcW w:w="284" w:type="dxa"/>
            <w:vMerge/>
          </w:tcPr>
          <w:p w14:paraId="5B76E38E" w14:textId="77777777" w:rsidR="00C71CE5" w:rsidRPr="00EC7421" w:rsidRDefault="00C71CE5" w:rsidP="00AA727D">
            <w:pPr>
              <w:pStyle w:val="Arial9"/>
              <w:rPr>
                <w:lang w:val="sv-SE"/>
              </w:rPr>
            </w:pPr>
          </w:p>
        </w:tc>
        <w:tc>
          <w:tcPr>
            <w:tcW w:w="9923" w:type="dxa"/>
            <w:vAlign w:val="center"/>
          </w:tcPr>
          <w:p w14:paraId="20D5DCA2" w14:textId="569092FB" w:rsidR="00C71CE5" w:rsidRPr="00EC7421" w:rsidRDefault="00C71CE5" w:rsidP="00AA727D">
            <w:pPr>
              <w:pStyle w:val="Arial9"/>
              <w:rPr>
                <w:lang w:val="sv-SE"/>
              </w:rPr>
            </w:pPr>
            <w:r w:rsidRPr="00EC7421">
              <w:rPr>
                <w:lang w:val="sv-SE"/>
              </w:rPr>
              <w:fldChar w:fldCharType="begin">
                <w:ffData>
                  <w:name w:val="Valinta2"/>
                  <w:enabled/>
                  <w:calcOnExit w:val="0"/>
                  <w:checkBox>
                    <w:size w:val="24"/>
                    <w:default w:val="0"/>
                  </w:checkBox>
                </w:ffData>
              </w:fldChar>
            </w:r>
            <w:r w:rsidRPr="00EC7421">
              <w:rPr>
                <w:lang w:val="sv-SE"/>
              </w:rPr>
              <w:instrText xml:space="preserve"> FORMCHECKBOX </w:instrText>
            </w:r>
            <w:r w:rsidR="00BC6104">
              <w:rPr>
                <w:lang w:val="sv-SE"/>
              </w:rPr>
            </w:r>
            <w:r w:rsidR="00BC6104">
              <w:rPr>
                <w:lang w:val="sv-SE"/>
              </w:rPr>
              <w:fldChar w:fldCharType="separate"/>
            </w:r>
            <w:r w:rsidRPr="00EC7421">
              <w:rPr>
                <w:lang w:val="sv-SE"/>
              </w:rPr>
              <w:fldChar w:fldCharType="end"/>
            </w:r>
            <w:r w:rsidRPr="00EC7421">
              <w:rPr>
                <w:lang w:val="sv-SE"/>
              </w:rPr>
              <w:t xml:space="preserve"> </w:t>
            </w:r>
            <w:r w:rsidR="00156E5D" w:rsidRPr="00EC7421">
              <w:rPr>
                <w:lang w:val="sv-SE"/>
              </w:rPr>
              <w:t>Skiftessignum</w:t>
            </w:r>
          </w:p>
        </w:tc>
      </w:tr>
      <w:tr w:rsidR="00C71CE5" w:rsidRPr="00EC7421" w14:paraId="4EB7D969" w14:textId="77777777" w:rsidTr="00E35E75">
        <w:trPr>
          <w:cantSplit/>
          <w:trHeight w:hRule="exact" w:val="1418"/>
        </w:trPr>
        <w:tc>
          <w:tcPr>
            <w:tcW w:w="284" w:type="dxa"/>
            <w:vMerge/>
          </w:tcPr>
          <w:p w14:paraId="7C43E927" w14:textId="77777777" w:rsidR="00C71CE5" w:rsidRPr="00EC7421" w:rsidRDefault="00C71CE5" w:rsidP="00E26CD3">
            <w:pPr>
              <w:pStyle w:val="Arial9"/>
              <w:rPr>
                <w:lang w:val="sv-SE"/>
              </w:rPr>
            </w:pPr>
          </w:p>
        </w:tc>
        <w:tc>
          <w:tcPr>
            <w:tcW w:w="9923" w:type="dxa"/>
          </w:tcPr>
          <w:p w14:paraId="4F11DCB5" w14:textId="043EE579" w:rsidR="00C71CE5" w:rsidRPr="00EC7421" w:rsidRDefault="00C71CE5" w:rsidP="00E26CD3">
            <w:pPr>
              <w:pStyle w:val="Arial9"/>
              <w:rPr>
                <w:lang w:val="sv-SE"/>
              </w:rPr>
            </w:pPr>
            <w:r w:rsidRPr="00EC7421">
              <w:rPr>
                <w:lang w:val="sv-SE"/>
              </w:rPr>
              <w:fldChar w:fldCharType="begin">
                <w:ffData>
                  <w:name w:val="Valinta2"/>
                  <w:enabled/>
                  <w:calcOnExit w:val="0"/>
                  <w:checkBox>
                    <w:size w:val="24"/>
                    <w:default w:val="0"/>
                  </w:checkBox>
                </w:ffData>
              </w:fldChar>
            </w:r>
            <w:r w:rsidRPr="00EC7421">
              <w:rPr>
                <w:lang w:val="sv-SE"/>
              </w:rPr>
              <w:instrText xml:space="preserve"> FORMCHECKBOX </w:instrText>
            </w:r>
            <w:r w:rsidR="00BC6104">
              <w:rPr>
                <w:lang w:val="sv-SE"/>
              </w:rPr>
            </w:r>
            <w:r w:rsidR="00BC6104">
              <w:rPr>
                <w:lang w:val="sv-SE"/>
              </w:rPr>
              <w:fldChar w:fldCharType="separate"/>
            </w:r>
            <w:r w:rsidRPr="00EC7421">
              <w:rPr>
                <w:lang w:val="sv-SE"/>
              </w:rPr>
              <w:fldChar w:fldCharType="end"/>
            </w:r>
            <w:r w:rsidRPr="00EC7421">
              <w:rPr>
                <w:lang w:val="sv-SE"/>
              </w:rPr>
              <w:t xml:space="preserve"> K</w:t>
            </w:r>
            <w:r w:rsidR="00156E5D" w:rsidRPr="00EC7421">
              <w:rPr>
                <w:lang w:val="sv-SE"/>
              </w:rPr>
              <w:t>alkning beaktas i arrendepriset och/eller på annat sätt</w:t>
            </w:r>
            <w:r w:rsidRPr="00EC7421">
              <w:rPr>
                <w:lang w:val="sv-SE"/>
              </w:rPr>
              <w:t xml:space="preserve">. </w:t>
            </w:r>
            <w:r w:rsidR="00156E5D" w:rsidRPr="00EC7421">
              <w:rPr>
                <w:lang w:val="sv-SE"/>
              </w:rPr>
              <w:t>Hur</w:t>
            </w:r>
            <w:r w:rsidRPr="00EC7421">
              <w:rPr>
                <w:lang w:val="sv-SE"/>
              </w:rPr>
              <w:t>?</w:t>
            </w:r>
          </w:p>
          <w:p w14:paraId="7B4CDC99" w14:textId="77777777" w:rsidR="00C71CE5" w:rsidRPr="00EC7421" w:rsidRDefault="00C71CE5" w:rsidP="00807AED">
            <w:pPr>
              <w:pStyle w:val="Lomakekentta"/>
              <w:rPr>
                <w:lang w:val="sv-SE"/>
              </w:rPr>
            </w:pPr>
            <w:r w:rsidRPr="00EC7421">
              <w:rPr>
                <w:lang w:val="sv-SE"/>
              </w:rPr>
              <w:fldChar w:fldCharType="begin">
                <w:ffData>
                  <w:name w:val="Teksti199"/>
                  <w:enabled/>
                  <w:calcOnExit w:val="0"/>
                  <w:textInput/>
                </w:ffData>
              </w:fldChar>
            </w:r>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p>
        </w:tc>
      </w:tr>
    </w:tbl>
    <w:p w14:paraId="64B54E16" w14:textId="442F25E4" w:rsidR="002D41F3" w:rsidRPr="00EC7421" w:rsidRDefault="00F04B28" w:rsidP="009F7EDD">
      <w:pPr>
        <w:pStyle w:val="Ohjeenotsikko2"/>
        <w:rPr>
          <w:lang w:val="sv-SE"/>
        </w:rPr>
      </w:pPr>
      <w:r w:rsidRPr="00EC7421">
        <w:rPr>
          <w:lang w:val="sv-SE"/>
        </w:rPr>
        <w:t>Gips, strukturkalk och träfiber</w:t>
      </w:r>
    </w:p>
    <w:p w14:paraId="0282430B" w14:textId="08AFF842" w:rsidR="009F7EDD" w:rsidRPr="00EC7421" w:rsidRDefault="00F04B28" w:rsidP="00743E85">
      <w:pPr>
        <w:pStyle w:val="Arial10"/>
        <w:rPr>
          <w:lang w:val="sv-SE"/>
        </w:rPr>
      </w:pPr>
      <w:r w:rsidRPr="00EC7421">
        <w:rPr>
          <w:lang w:val="sv-SE"/>
        </w:rPr>
        <w:t>Gips, strukturkalk och träfiber är jordförbättringsmedel med positiva effekter på jordens struktur och vattendragens status. Kontrollera lämpligheten noggrannare i bilaga 1.</w:t>
      </w:r>
    </w:p>
    <w:p w14:paraId="4EA46EC5" w14:textId="7F0071E0" w:rsidR="009F7EDD" w:rsidRPr="00EC7421" w:rsidRDefault="009F7EDD" w:rsidP="009F7EDD">
      <w:pPr>
        <w:pStyle w:val="Arial10Vliotsikko"/>
        <w:rPr>
          <w:lang w:val="sv-SE"/>
        </w:rPr>
      </w:pPr>
      <w:r w:rsidRPr="00EC7421">
        <w:rPr>
          <w:lang w:val="sv-SE"/>
        </w:rPr>
        <w:fldChar w:fldCharType="begin">
          <w:ffData>
            <w:name w:val="Valinta2"/>
            <w:enabled/>
            <w:calcOnExit w:val="0"/>
            <w:checkBox>
              <w:size w:val="24"/>
              <w:default w:val="0"/>
            </w:checkBox>
          </w:ffData>
        </w:fldChar>
      </w:r>
      <w:r w:rsidRPr="00EC7421">
        <w:rPr>
          <w:lang w:val="sv-SE"/>
        </w:rPr>
        <w:instrText xml:space="preserve"> FORMCHECKBOX </w:instrText>
      </w:r>
      <w:r w:rsidR="00BC6104">
        <w:rPr>
          <w:lang w:val="sv-SE"/>
        </w:rPr>
      </w:r>
      <w:r w:rsidR="00BC6104">
        <w:rPr>
          <w:lang w:val="sv-SE"/>
        </w:rPr>
        <w:fldChar w:fldCharType="separate"/>
      </w:r>
      <w:r w:rsidRPr="00EC7421">
        <w:rPr>
          <w:lang w:val="sv-SE"/>
        </w:rPr>
        <w:fldChar w:fldCharType="end"/>
      </w:r>
      <w:r w:rsidRPr="00EC7421">
        <w:rPr>
          <w:lang w:val="sv-SE"/>
        </w:rPr>
        <w:t xml:space="preserve"> </w:t>
      </w:r>
      <w:r w:rsidR="00F04B28" w:rsidRPr="00EC7421">
        <w:rPr>
          <w:lang w:val="sv-SE"/>
        </w:rPr>
        <w:t>Gips</w:t>
      </w:r>
    </w:p>
    <w:tbl>
      <w:tblPr>
        <w:tblW w:w="10348" w:type="dxa"/>
        <w:tblInd w:w="-85" w:type="dxa"/>
        <w:tblLayout w:type="fixed"/>
        <w:tblCellMar>
          <w:left w:w="70" w:type="dxa"/>
          <w:right w:w="70" w:type="dxa"/>
        </w:tblCellMar>
        <w:tblLook w:val="0000" w:firstRow="0" w:lastRow="0" w:firstColumn="0" w:lastColumn="0" w:noHBand="0" w:noVBand="0"/>
      </w:tblPr>
      <w:tblGrid>
        <w:gridCol w:w="280"/>
        <w:gridCol w:w="10068"/>
      </w:tblGrid>
      <w:tr w:rsidR="00C71CE5" w:rsidRPr="00EC7421" w14:paraId="28A5A912" w14:textId="77777777" w:rsidTr="00F04B28">
        <w:trPr>
          <w:cantSplit/>
          <w:trHeight w:hRule="exact" w:val="1086"/>
        </w:trPr>
        <w:tc>
          <w:tcPr>
            <w:tcW w:w="284" w:type="dxa"/>
            <w:vMerge w:val="restart"/>
          </w:tcPr>
          <w:p w14:paraId="3B84FB2F" w14:textId="77777777" w:rsidR="00C71CE5" w:rsidRPr="00EC7421" w:rsidRDefault="00C71CE5" w:rsidP="009F7EDD">
            <w:pPr>
              <w:pStyle w:val="Arial9"/>
              <w:rPr>
                <w:lang w:val="sv-SE"/>
              </w:rPr>
            </w:pPr>
          </w:p>
        </w:tc>
        <w:tc>
          <w:tcPr>
            <w:tcW w:w="10361" w:type="dxa"/>
            <w:vAlign w:val="center"/>
          </w:tcPr>
          <w:p w14:paraId="7E0533EB" w14:textId="097373A2" w:rsidR="00C71CE5" w:rsidRPr="00EC7421" w:rsidRDefault="00F04B28" w:rsidP="009F7EDD">
            <w:pPr>
              <w:pStyle w:val="Arial9"/>
              <w:rPr>
                <w:lang w:val="sv-SE"/>
              </w:rPr>
            </w:pPr>
            <w:r w:rsidRPr="00EC7421">
              <w:rPr>
                <w:lang w:val="sv-SE"/>
              </w:rPr>
              <w:t>Gips förbättrar jordens aggregatstruktur, minskar erosion och utlakning av fosfor. Gips har ingen kalkningseffekt. Gips och spridningstjänsten av gips är avgiftsfria för odlaren i vissa områden fram till år 2024. I övriga Finland kompenseras priset på gipsbehandlingen i arrendepriset. Skiftets lämplighet för gipsspridning ska kontrolleras före spridningen. Om det efter att avtalet är uppgjort kommer fram att gips inte lämpar sig för skiftet rapporteras detta till arrendegivaren och ingen gips behöver spridas.</w:t>
            </w:r>
          </w:p>
        </w:tc>
      </w:tr>
      <w:tr w:rsidR="00C71CE5" w:rsidRPr="00EC7421" w14:paraId="62E7E26D" w14:textId="77777777" w:rsidTr="00E35E75">
        <w:trPr>
          <w:cantSplit/>
          <w:trHeight w:hRule="exact" w:val="567"/>
        </w:trPr>
        <w:tc>
          <w:tcPr>
            <w:tcW w:w="284" w:type="dxa"/>
            <w:vMerge/>
          </w:tcPr>
          <w:p w14:paraId="117B7AE2" w14:textId="77777777" w:rsidR="00C71CE5" w:rsidRPr="00EC7421" w:rsidRDefault="00C71CE5" w:rsidP="002D41F3">
            <w:pPr>
              <w:pStyle w:val="Arial9"/>
              <w:rPr>
                <w:lang w:val="sv-SE"/>
              </w:rPr>
            </w:pPr>
          </w:p>
        </w:tc>
        <w:tc>
          <w:tcPr>
            <w:tcW w:w="10361" w:type="dxa"/>
          </w:tcPr>
          <w:p w14:paraId="0454BB9F" w14:textId="257021D1" w:rsidR="00C71CE5" w:rsidRPr="00EC7421" w:rsidRDefault="00F04B28" w:rsidP="002D41F3">
            <w:pPr>
              <w:pStyle w:val="Arial9"/>
              <w:rPr>
                <w:lang w:val="sv-SE"/>
              </w:rPr>
            </w:pPr>
            <w:r w:rsidRPr="00EC7421">
              <w:rPr>
                <w:lang w:val="sv-SE"/>
              </w:rPr>
              <w:t>Skiftessignum</w:t>
            </w:r>
          </w:p>
          <w:p w14:paraId="0B65FEAD" w14:textId="44D8D4A1" w:rsidR="00C71CE5" w:rsidRPr="00EC7421" w:rsidRDefault="00C71CE5" w:rsidP="00807AED">
            <w:pPr>
              <w:pStyle w:val="Lomakekentta"/>
              <w:rPr>
                <w:lang w:val="sv-SE"/>
              </w:rPr>
            </w:pPr>
            <w:r w:rsidRPr="00EC7421">
              <w:rPr>
                <w:lang w:val="sv-SE"/>
              </w:rPr>
              <w:fldChar w:fldCharType="begin">
                <w:ffData>
                  <w:name w:val="Teksti201"/>
                  <w:enabled/>
                  <w:calcOnExit w:val="0"/>
                  <w:textInput/>
                </w:ffData>
              </w:fldChar>
            </w:r>
            <w:bookmarkStart w:id="6" w:name="Teksti201"/>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bookmarkEnd w:id="6"/>
          </w:p>
        </w:tc>
      </w:tr>
      <w:tr w:rsidR="00C71CE5" w:rsidRPr="00EC7421" w14:paraId="5CD0D115" w14:textId="77777777" w:rsidTr="00E35E75">
        <w:trPr>
          <w:cantSplit/>
          <w:trHeight w:hRule="exact" w:val="567"/>
        </w:trPr>
        <w:tc>
          <w:tcPr>
            <w:tcW w:w="284" w:type="dxa"/>
            <w:vMerge/>
          </w:tcPr>
          <w:p w14:paraId="4F30A413" w14:textId="77777777" w:rsidR="00C71CE5" w:rsidRPr="00EC7421" w:rsidRDefault="00C71CE5" w:rsidP="002D41F3">
            <w:pPr>
              <w:pStyle w:val="Arial9"/>
              <w:rPr>
                <w:lang w:val="sv-SE"/>
              </w:rPr>
            </w:pPr>
          </w:p>
        </w:tc>
        <w:tc>
          <w:tcPr>
            <w:tcW w:w="10361" w:type="dxa"/>
            <w:vAlign w:val="center"/>
          </w:tcPr>
          <w:p w14:paraId="45049B91" w14:textId="0E359C3F" w:rsidR="00C71CE5" w:rsidRPr="00EC7421" w:rsidRDefault="00C71CE5" w:rsidP="002D41F3">
            <w:pPr>
              <w:pStyle w:val="Arial9"/>
              <w:rPr>
                <w:lang w:val="sv-SE"/>
              </w:rPr>
            </w:pPr>
            <w:r w:rsidRPr="00EC7421">
              <w:rPr>
                <w:lang w:val="sv-SE"/>
              </w:rPr>
              <w:fldChar w:fldCharType="begin">
                <w:ffData>
                  <w:name w:val="Valinta2"/>
                  <w:enabled/>
                  <w:calcOnExit w:val="0"/>
                  <w:checkBox>
                    <w:size w:val="24"/>
                    <w:default w:val="0"/>
                  </w:checkBox>
                </w:ffData>
              </w:fldChar>
            </w:r>
            <w:r w:rsidRPr="00EC7421">
              <w:rPr>
                <w:lang w:val="sv-SE"/>
              </w:rPr>
              <w:instrText xml:space="preserve"> FORMCHECKBOX </w:instrText>
            </w:r>
            <w:r w:rsidR="00BC6104">
              <w:rPr>
                <w:lang w:val="sv-SE"/>
              </w:rPr>
            </w:r>
            <w:r w:rsidR="00BC6104">
              <w:rPr>
                <w:lang w:val="sv-SE"/>
              </w:rPr>
              <w:fldChar w:fldCharType="separate"/>
            </w:r>
            <w:r w:rsidRPr="00EC7421">
              <w:rPr>
                <w:lang w:val="sv-SE"/>
              </w:rPr>
              <w:fldChar w:fldCharType="end"/>
            </w:r>
            <w:r w:rsidRPr="00EC7421">
              <w:rPr>
                <w:lang w:val="sv-SE"/>
              </w:rPr>
              <w:t xml:space="preserve"> </w:t>
            </w:r>
            <w:r w:rsidR="00F04B28" w:rsidRPr="00EC7421">
              <w:rPr>
                <w:lang w:val="sv-SE"/>
              </w:rPr>
              <w:t>Sprids på alla skiften i avtalet.</w:t>
            </w:r>
            <w:r w:rsidRPr="00EC7421">
              <w:rPr>
                <w:lang w:val="sv-SE"/>
              </w:rPr>
              <w:t xml:space="preserve"> </w:t>
            </w:r>
          </w:p>
        </w:tc>
      </w:tr>
      <w:tr w:rsidR="00C71CE5" w:rsidRPr="00EC7421" w14:paraId="2E4D1202" w14:textId="77777777" w:rsidTr="00E35E75">
        <w:trPr>
          <w:cantSplit/>
          <w:trHeight w:hRule="exact" w:val="1418"/>
        </w:trPr>
        <w:tc>
          <w:tcPr>
            <w:tcW w:w="284" w:type="dxa"/>
            <w:vMerge/>
          </w:tcPr>
          <w:p w14:paraId="3506CA49" w14:textId="77777777" w:rsidR="00C71CE5" w:rsidRPr="00EC7421" w:rsidRDefault="00C71CE5" w:rsidP="00E26CD3">
            <w:pPr>
              <w:pStyle w:val="Arial9"/>
              <w:rPr>
                <w:lang w:val="sv-SE"/>
              </w:rPr>
            </w:pPr>
          </w:p>
        </w:tc>
        <w:tc>
          <w:tcPr>
            <w:tcW w:w="10361" w:type="dxa"/>
          </w:tcPr>
          <w:p w14:paraId="72FC4672" w14:textId="1FE93711" w:rsidR="00C71CE5" w:rsidRPr="00EC7421" w:rsidRDefault="00C71CE5" w:rsidP="00E26CD3">
            <w:pPr>
              <w:pStyle w:val="Arial9"/>
              <w:rPr>
                <w:lang w:val="sv-SE"/>
              </w:rPr>
            </w:pPr>
            <w:r w:rsidRPr="00EC7421">
              <w:rPr>
                <w:lang w:val="sv-SE"/>
              </w:rPr>
              <w:fldChar w:fldCharType="begin">
                <w:ffData>
                  <w:name w:val="Valinta2"/>
                  <w:enabled/>
                  <w:calcOnExit w:val="0"/>
                  <w:checkBox>
                    <w:size w:val="24"/>
                    <w:default w:val="0"/>
                  </w:checkBox>
                </w:ffData>
              </w:fldChar>
            </w:r>
            <w:r w:rsidRPr="00EC7421">
              <w:rPr>
                <w:lang w:val="sv-SE"/>
              </w:rPr>
              <w:instrText xml:space="preserve"> FORMCHECKBOX </w:instrText>
            </w:r>
            <w:r w:rsidR="00BC6104">
              <w:rPr>
                <w:lang w:val="sv-SE"/>
              </w:rPr>
            </w:r>
            <w:r w:rsidR="00BC6104">
              <w:rPr>
                <w:lang w:val="sv-SE"/>
              </w:rPr>
              <w:fldChar w:fldCharType="separate"/>
            </w:r>
            <w:r w:rsidRPr="00EC7421">
              <w:rPr>
                <w:lang w:val="sv-SE"/>
              </w:rPr>
              <w:fldChar w:fldCharType="end"/>
            </w:r>
            <w:r w:rsidRPr="00EC7421">
              <w:rPr>
                <w:lang w:val="sv-SE"/>
              </w:rPr>
              <w:t xml:space="preserve"> </w:t>
            </w:r>
            <w:r w:rsidR="00F04B28" w:rsidRPr="00EC7421">
              <w:rPr>
                <w:lang w:val="sv-SE"/>
              </w:rPr>
              <w:t>Spridningen av gips beaktas i arrendepriset och/eller på annat sätt</w:t>
            </w:r>
            <w:r w:rsidRPr="00EC7421">
              <w:rPr>
                <w:lang w:val="sv-SE"/>
              </w:rPr>
              <w:t xml:space="preserve">. </w:t>
            </w:r>
            <w:r w:rsidR="00F04B28" w:rsidRPr="00EC7421">
              <w:rPr>
                <w:lang w:val="sv-SE"/>
              </w:rPr>
              <w:t>Hur</w:t>
            </w:r>
            <w:r w:rsidRPr="00EC7421">
              <w:rPr>
                <w:lang w:val="sv-SE"/>
              </w:rPr>
              <w:t>?</w:t>
            </w:r>
          </w:p>
          <w:p w14:paraId="53278603" w14:textId="77777777" w:rsidR="00C71CE5" w:rsidRPr="00EC7421" w:rsidRDefault="00C71CE5" w:rsidP="00807AED">
            <w:pPr>
              <w:pStyle w:val="Lomakekentta"/>
              <w:rPr>
                <w:lang w:val="sv-SE"/>
              </w:rPr>
            </w:pPr>
            <w:r w:rsidRPr="00EC7421">
              <w:rPr>
                <w:lang w:val="sv-SE"/>
              </w:rPr>
              <w:fldChar w:fldCharType="begin">
                <w:ffData>
                  <w:name w:val="Teksti199"/>
                  <w:enabled/>
                  <w:calcOnExit w:val="0"/>
                  <w:textInput/>
                </w:ffData>
              </w:fldChar>
            </w:r>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p>
        </w:tc>
      </w:tr>
    </w:tbl>
    <w:p w14:paraId="4352075F" w14:textId="0BE65282" w:rsidR="009F7EDD" w:rsidRPr="00EC7421" w:rsidRDefault="009F7EDD" w:rsidP="009F7EDD">
      <w:pPr>
        <w:pStyle w:val="Arial10Vliotsikko"/>
        <w:rPr>
          <w:lang w:val="sv-SE"/>
        </w:rPr>
      </w:pPr>
      <w:r w:rsidRPr="00EC7421">
        <w:rPr>
          <w:lang w:val="sv-SE"/>
        </w:rPr>
        <w:fldChar w:fldCharType="begin">
          <w:ffData>
            <w:name w:val="Valinta2"/>
            <w:enabled/>
            <w:calcOnExit w:val="0"/>
            <w:checkBox>
              <w:size w:val="24"/>
              <w:default w:val="0"/>
            </w:checkBox>
          </w:ffData>
        </w:fldChar>
      </w:r>
      <w:r w:rsidRPr="00EC7421">
        <w:rPr>
          <w:lang w:val="sv-SE"/>
        </w:rPr>
        <w:instrText xml:space="preserve"> FORMCHECKBOX </w:instrText>
      </w:r>
      <w:r w:rsidR="00BC6104">
        <w:rPr>
          <w:lang w:val="sv-SE"/>
        </w:rPr>
      </w:r>
      <w:r w:rsidR="00BC6104">
        <w:rPr>
          <w:lang w:val="sv-SE"/>
        </w:rPr>
        <w:fldChar w:fldCharType="separate"/>
      </w:r>
      <w:r w:rsidRPr="00EC7421">
        <w:rPr>
          <w:lang w:val="sv-SE"/>
        </w:rPr>
        <w:fldChar w:fldCharType="end"/>
      </w:r>
      <w:r w:rsidRPr="00EC7421">
        <w:rPr>
          <w:lang w:val="sv-SE"/>
        </w:rPr>
        <w:t xml:space="preserve"> </w:t>
      </w:r>
      <w:r w:rsidR="00D63BFD" w:rsidRPr="00EC7421">
        <w:rPr>
          <w:lang w:val="sv-SE"/>
        </w:rPr>
        <w:t>Strukturkalk</w:t>
      </w:r>
    </w:p>
    <w:tbl>
      <w:tblPr>
        <w:tblW w:w="10348" w:type="dxa"/>
        <w:tblInd w:w="-85" w:type="dxa"/>
        <w:tblLayout w:type="fixed"/>
        <w:tblCellMar>
          <w:left w:w="70" w:type="dxa"/>
          <w:right w:w="70" w:type="dxa"/>
        </w:tblCellMar>
        <w:tblLook w:val="0000" w:firstRow="0" w:lastRow="0" w:firstColumn="0" w:lastColumn="0" w:noHBand="0" w:noVBand="0"/>
      </w:tblPr>
      <w:tblGrid>
        <w:gridCol w:w="280"/>
        <w:gridCol w:w="10068"/>
      </w:tblGrid>
      <w:tr w:rsidR="00C71CE5" w:rsidRPr="00EC7421" w14:paraId="1F0F511E" w14:textId="77777777" w:rsidTr="00607211">
        <w:trPr>
          <w:cantSplit/>
          <w:trHeight w:hRule="exact" w:val="722"/>
        </w:trPr>
        <w:tc>
          <w:tcPr>
            <w:tcW w:w="280" w:type="dxa"/>
            <w:vMerge w:val="restart"/>
          </w:tcPr>
          <w:p w14:paraId="7CAF0515" w14:textId="77777777" w:rsidR="00C71CE5" w:rsidRPr="00EC7421" w:rsidRDefault="00C71CE5" w:rsidP="00E26CD3">
            <w:pPr>
              <w:pStyle w:val="Arial9"/>
              <w:rPr>
                <w:lang w:val="sv-SE"/>
              </w:rPr>
            </w:pPr>
          </w:p>
        </w:tc>
        <w:tc>
          <w:tcPr>
            <w:tcW w:w="10068" w:type="dxa"/>
            <w:vAlign w:val="center"/>
          </w:tcPr>
          <w:p w14:paraId="3CF1B090" w14:textId="50651571" w:rsidR="00C71CE5" w:rsidRPr="00EC7421" w:rsidRDefault="00D63BFD" w:rsidP="00E26CD3">
            <w:pPr>
              <w:pStyle w:val="Arial9"/>
              <w:rPr>
                <w:lang w:val="sv-SE"/>
              </w:rPr>
            </w:pPr>
            <w:r w:rsidRPr="00EC7421">
              <w:rPr>
                <w:lang w:val="sv-SE"/>
              </w:rPr>
              <w:t xml:space="preserve">Strukturkalk förbättrar jordens aggregatstruktur, höjer dess pH-värde samt minskar erosion och utlakning av fosfor. För att främja vattenskyddet ska strukturkalken bearbetas in i jorden två gånger inom </w:t>
            </w:r>
            <w:r w:rsidR="00BB092F">
              <w:rPr>
                <w:lang w:val="sv-SE"/>
              </w:rPr>
              <w:t>48 timmar</w:t>
            </w:r>
            <w:r w:rsidRPr="00EC7421">
              <w:rPr>
                <w:lang w:val="sv-SE"/>
              </w:rPr>
              <w:t>.</w:t>
            </w:r>
          </w:p>
        </w:tc>
      </w:tr>
      <w:tr w:rsidR="00C71CE5" w:rsidRPr="00EC7421" w14:paraId="06FB4F2F" w14:textId="77777777" w:rsidTr="00607211">
        <w:trPr>
          <w:cantSplit/>
          <w:trHeight w:hRule="exact" w:val="567"/>
        </w:trPr>
        <w:tc>
          <w:tcPr>
            <w:tcW w:w="280" w:type="dxa"/>
            <w:vMerge/>
          </w:tcPr>
          <w:p w14:paraId="2E44E84D" w14:textId="77777777" w:rsidR="00C71CE5" w:rsidRPr="00EC7421" w:rsidRDefault="00C71CE5" w:rsidP="00E26CD3">
            <w:pPr>
              <w:pStyle w:val="Arial9"/>
              <w:rPr>
                <w:lang w:val="sv-SE"/>
              </w:rPr>
            </w:pPr>
          </w:p>
        </w:tc>
        <w:tc>
          <w:tcPr>
            <w:tcW w:w="10068" w:type="dxa"/>
          </w:tcPr>
          <w:p w14:paraId="29CF7B56" w14:textId="1144D0CF" w:rsidR="00C71CE5" w:rsidRPr="00EC7421" w:rsidRDefault="00D63BFD" w:rsidP="00E26CD3">
            <w:pPr>
              <w:pStyle w:val="Arial9"/>
              <w:rPr>
                <w:lang w:val="sv-SE"/>
              </w:rPr>
            </w:pPr>
            <w:r w:rsidRPr="00EC7421">
              <w:rPr>
                <w:lang w:val="sv-SE"/>
              </w:rPr>
              <w:t>Skiftessignum</w:t>
            </w:r>
          </w:p>
          <w:p w14:paraId="17BB4964" w14:textId="77777777" w:rsidR="00C71CE5" w:rsidRPr="00EC7421" w:rsidRDefault="00C71CE5" w:rsidP="00807AED">
            <w:pPr>
              <w:pStyle w:val="Lomakekentta"/>
              <w:rPr>
                <w:lang w:val="sv-SE"/>
              </w:rPr>
            </w:pPr>
            <w:r w:rsidRPr="00EC7421">
              <w:rPr>
                <w:lang w:val="sv-SE"/>
              </w:rPr>
              <w:fldChar w:fldCharType="begin">
                <w:ffData>
                  <w:name w:val="Teksti201"/>
                  <w:enabled/>
                  <w:calcOnExit w:val="0"/>
                  <w:textInput/>
                </w:ffData>
              </w:fldChar>
            </w:r>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p>
        </w:tc>
      </w:tr>
      <w:tr w:rsidR="00C71CE5" w:rsidRPr="00EC7421" w14:paraId="5390B221" w14:textId="77777777" w:rsidTr="00607211">
        <w:trPr>
          <w:cantSplit/>
          <w:trHeight w:hRule="exact" w:val="567"/>
        </w:trPr>
        <w:tc>
          <w:tcPr>
            <w:tcW w:w="280" w:type="dxa"/>
            <w:vMerge/>
          </w:tcPr>
          <w:p w14:paraId="59BAE329" w14:textId="77777777" w:rsidR="00C71CE5" w:rsidRPr="00EC7421" w:rsidRDefault="00C71CE5" w:rsidP="00E26CD3">
            <w:pPr>
              <w:pStyle w:val="Arial9"/>
              <w:rPr>
                <w:lang w:val="sv-SE"/>
              </w:rPr>
            </w:pPr>
          </w:p>
        </w:tc>
        <w:tc>
          <w:tcPr>
            <w:tcW w:w="10068" w:type="dxa"/>
            <w:vAlign w:val="center"/>
          </w:tcPr>
          <w:p w14:paraId="721966FB" w14:textId="0B4103B5" w:rsidR="00C71CE5" w:rsidRPr="00EC7421" w:rsidRDefault="00C71CE5" w:rsidP="00E26CD3">
            <w:pPr>
              <w:pStyle w:val="Arial9"/>
              <w:rPr>
                <w:lang w:val="sv-SE"/>
              </w:rPr>
            </w:pPr>
            <w:r w:rsidRPr="00EC7421">
              <w:rPr>
                <w:lang w:val="sv-SE"/>
              </w:rPr>
              <w:fldChar w:fldCharType="begin">
                <w:ffData>
                  <w:name w:val="Valinta2"/>
                  <w:enabled/>
                  <w:calcOnExit w:val="0"/>
                  <w:checkBox>
                    <w:size w:val="24"/>
                    <w:default w:val="0"/>
                  </w:checkBox>
                </w:ffData>
              </w:fldChar>
            </w:r>
            <w:r w:rsidRPr="00EC7421">
              <w:rPr>
                <w:lang w:val="sv-SE"/>
              </w:rPr>
              <w:instrText xml:space="preserve"> FORMCHECKBOX </w:instrText>
            </w:r>
            <w:r w:rsidR="00BC6104">
              <w:rPr>
                <w:lang w:val="sv-SE"/>
              </w:rPr>
            </w:r>
            <w:r w:rsidR="00BC6104">
              <w:rPr>
                <w:lang w:val="sv-SE"/>
              </w:rPr>
              <w:fldChar w:fldCharType="separate"/>
            </w:r>
            <w:r w:rsidRPr="00EC7421">
              <w:rPr>
                <w:lang w:val="sv-SE"/>
              </w:rPr>
              <w:fldChar w:fldCharType="end"/>
            </w:r>
            <w:r w:rsidRPr="00EC7421">
              <w:rPr>
                <w:lang w:val="sv-SE"/>
              </w:rPr>
              <w:t xml:space="preserve"> </w:t>
            </w:r>
            <w:r w:rsidR="00D63BFD" w:rsidRPr="00EC7421">
              <w:rPr>
                <w:lang w:val="sv-SE"/>
              </w:rPr>
              <w:t>Sprids på alla de skiften i avtalet som lämpar sig för åtgärden.</w:t>
            </w:r>
            <w:r w:rsidRPr="00EC7421">
              <w:rPr>
                <w:lang w:val="sv-SE"/>
              </w:rPr>
              <w:t xml:space="preserve"> </w:t>
            </w:r>
          </w:p>
        </w:tc>
      </w:tr>
      <w:tr w:rsidR="00C71CE5" w:rsidRPr="00EC7421" w14:paraId="7B9988AC" w14:textId="77777777" w:rsidTr="00607211">
        <w:trPr>
          <w:cantSplit/>
          <w:trHeight w:hRule="exact" w:val="1418"/>
        </w:trPr>
        <w:tc>
          <w:tcPr>
            <w:tcW w:w="280" w:type="dxa"/>
            <w:vMerge/>
          </w:tcPr>
          <w:p w14:paraId="0EF0C9A2" w14:textId="77777777" w:rsidR="00C71CE5" w:rsidRPr="00EC7421" w:rsidRDefault="00C71CE5" w:rsidP="00E26CD3">
            <w:pPr>
              <w:pStyle w:val="Arial9"/>
              <w:rPr>
                <w:lang w:val="sv-SE"/>
              </w:rPr>
            </w:pPr>
          </w:p>
        </w:tc>
        <w:tc>
          <w:tcPr>
            <w:tcW w:w="10068" w:type="dxa"/>
          </w:tcPr>
          <w:p w14:paraId="710E7B12" w14:textId="40242C4B" w:rsidR="00C71CE5" w:rsidRPr="00EC7421" w:rsidRDefault="00C71CE5" w:rsidP="00E26CD3">
            <w:pPr>
              <w:pStyle w:val="Arial9"/>
              <w:rPr>
                <w:lang w:val="sv-SE"/>
              </w:rPr>
            </w:pPr>
            <w:r w:rsidRPr="00EC7421">
              <w:rPr>
                <w:lang w:val="sv-SE"/>
              </w:rPr>
              <w:fldChar w:fldCharType="begin">
                <w:ffData>
                  <w:name w:val="Valinta2"/>
                  <w:enabled/>
                  <w:calcOnExit w:val="0"/>
                  <w:checkBox>
                    <w:size w:val="24"/>
                    <w:default w:val="0"/>
                  </w:checkBox>
                </w:ffData>
              </w:fldChar>
            </w:r>
            <w:r w:rsidRPr="00EC7421">
              <w:rPr>
                <w:lang w:val="sv-SE"/>
              </w:rPr>
              <w:instrText xml:space="preserve"> FORMCHECKBOX </w:instrText>
            </w:r>
            <w:r w:rsidR="00BC6104">
              <w:rPr>
                <w:lang w:val="sv-SE"/>
              </w:rPr>
            </w:r>
            <w:r w:rsidR="00BC6104">
              <w:rPr>
                <w:lang w:val="sv-SE"/>
              </w:rPr>
              <w:fldChar w:fldCharType="separate"/>
            </w:r>
            <w:r w:rsidRPr="00EC7421">
              <w:rPr>
                <w:lang w:val="sv-SE"/>
              </w:rPr>
              <w:fldChar w:fldCharType="end"/>
            </w:r>
            <w:r w:rsidRPr="00EC7421">
              <w:rPr>
                <w:lang w:val="sv-SE"/>
              </w:rPr>
              <w:t xml:space="preserve"> </w:t>
            </w:r>
            <w:r w:rsidR="00D63BFD" w:rsidRPr="00EC7421">
              <w:rPr>
                <w:lang w:val="sv-SE"/>
              </w:rPr>
              <w:t>Spridningen av strukturkalk beaktas i arrendepriset och/eller på annat sätt</w:t>
            </w:r>
            <w:r w:rsidRPr="00EC7421">
              <w:rPr>
                <w:lang w:val="sv-SE"/>
              </w:rPr>
              <w:t xml:space="preserve">. </w:t>
            </w:r>
            <w:r w:rsidR="00D63BFD" w:rsidRPr="00EC7421">
              <w:rPr>
                <w:lang w:val="sv-SE"/>
              </w:rPr>
              <w:t>Hur</w:t>
            </w:r>
            <w:r w:rsidRPr="00EC7421">
              <w:rPr>
                <w:lang w:val="sv-SE"/>
              </w:rPr>
              <w:t>?</w:t>
            </w:r>
          </w:p>
          <w:p w14:paraId="53944EA2" w14:textId="77777777" w:rsidR="00C71CE5" w:rsidRPr="00EC7421" w:rsidRDefault="00C71CE5" w:rsidP="00807AED">
            <w:pPr>
              <w:pStyle w:val="Lomakekentta"/>
              <w:rPr>
                <w:lang w:val="sv-SE"/>
              </w:rPr>
            </w:pPr>
            <w:r w:rsidRPr="00EC7421">
              <w:rPr>
                <w:lang w:val="sv-SE"/>
              </w:rPr>
              <w:fldChar w:fldCharType="begin">
                <w:ffData>
                  <w:name w:val="Teksti199"/>
                  <w:enabled/>
                  <w:calcOnExit w:val="0"/>
                  <w:textInput/>
                </w:ffData>
              </w:fldChar>
            </w:r>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p>
        </w:tc>
      </w:tr>
    </w:tbl>
    <w:p w14:paraId="2CCE5235" w14:textId="64DE8409" w:rsidR="000A492B" w:rsidRPr="00EC7421" w:rsidRDefault="000A492B" w:rsidP="000A492B">
      <w:pPr>
        <w:pStyle w:val="Arial10Vliotsikko"/>
        <w:rPr>
          <w:lang w:val="sv-SE"/>
        </w:rPr>
      </w:pPr>
      <w:r w:rsidRPr="00EC7421">
        <w:rPr>
          <w:lang w:val="sv-SE"/>
        </w:rPr>
        <w:fldChar w:fldCharType="begin">
          <w:ffData>
            <w:name w:val="Valinta2"/>
            <w:enabled/>
            <w:calcOnExit w:val="0"/>
            <w:checkBox>
              <w:size w:val="24"/>
              <w:default w:val="0"/>
            </w:checkBox>
          </w:ffData>
        </w:fldChar>
      </w:r>
      <w:r w:rsidRPr="00EC7421">
        <w:rPr>
          <w:lang w:val="sv-SE"/>
        </w:rPr>
        <w:instrText xml:space="preserve"> FORMCHECKBOX </w:instrText>
      </w:r>
      <w:r w:rsidR="00BC6104">
        <w:rPr>
          <w:lang w:val="sv-SE"/>
        </w:rPr>
      </w:r>
      <w:r w:rsidR="00BC6104">
        <w:rPr>
          <w:lang w:val="sv-SE"/>
        </w:rPr>
        <w:fldChar w:fldCharType="separate"/>
      </w:r>
      <w:r w:rsidRPr="00EC7421">
        <w:rPr>
          <w:lang w:val="sv-SE"/>
        </w:rPr>
        <w:fldChar w:fldCharType="end"/>
      </w:r>
      <w:r w:rsidRPr="00EC7421">
        <w:rPr>
          <w:lang w:val="sv-SE"/>
        </w:rPr>
        <w:t xml:space="preserve"> </w:t>
      </w:r>
      <w:r w:rsidR="00D63BFD" w:rsidRPr="00EC7421">
        <w:rPr>
          <w:lang w:val="sv-SE"/>
        </w:rPr>
        <w:t>Träfiber</w:t>
      </w:r>
    </w:p>
    <w:tbl>
      <w:tblPr>
        <w:tblW w:w="10348" w:type="dxa"/>
        <w:tblInd w:w="-85" w:type="dxa"/>
        <w:tblLayout w:type="fixed"/>
        <w:tblCellMar>
          <w:left w:w="70" w:type="dxa"/>
          <w:right w:w="70" w:type="dxa"/>
        </w:tblCellMar>
        <w:tblLook w:val="0000" w:firstRow="0" w:lastRow="0" w:firstColumn="0" w:lastColumn="0" w:noHBand="0" w:noVBand="0"/>
      </w:tblPr>
      <w:tblGrid>
        <w:gridCol w:w="280"/>
        <w:gridCol w:w="10068"/>
      </w:tblGrid>
      <w:tr w:rsidR="00917232" w:rsidRPr="00EC7421" w14:paraId="341DC45A" w14:textId="77777777" w:rsidTr="00607211">
        <w:trPr>
          <w:cantSplit/>
          <w:trHeight w:hRule="exact" w:val="722"/>
        </w:trPr>
        <w:tc>
          <w:tcPr>
            <w:tcW w:w="280" w:type="dxa"/>
            <w:vMerge w:val="restart"/>
          </w:tcPr>
          <w:p w14:paraId="0A7D4B85" w14:textId="77777777" w:rsidR="00917232" w:rsidRPr="00EC7421" w:rsidRDefault="00917232" w:rsidP="00E26CD3">
            <w:pPr>
              <w:pStyle w:val="Arial9"/>
              <w:rPr>
                <w:lang w:val="sv-SE"/>
              </w:rPr>
            </w:pPr>
          </w:p>
        </w:tc>
        <w:tc>
          <w:tcPr>
            <w:tcW w:w="10068" w:type="dxa"/>
            <w:vAlign w:val="center"/>
          </w:tcPr>
          <w:p w14:paraId="023486A3" w14:textId="272164D9" w:rsidR="00917232" w:rsidRPr="00EC7421" w:rsidRDefault="00D63BFD" w:rsidP="00E26CD3">
            <w:pPr>
              <w:pStyle w:val="Arial9"/>
              <w:rPr>
                <w:lang w:val="sv-SE"/>
              </w:rPr>
            </w:pPr>
            <w:r w:rsidRPr="00EC7421">
              <w:rPr>
                <w:lang w:val="sv-SE"/>
              </w:rPr>
              <w:t>Träfibrer förbättrar jordens aggregatstruktur, tillför organiskt material i jorden samt minskar erosion och utlakning av fosfor</w:t>
            </w:r>
            <w:r w:rsidR="00917232" w:rsidRPr="00EC7421">
              <w:rPr>
                <w:lang w:val="sv-SE"/>
              </w:rPr>
              <w:t>.</w:t>
            </w:r>
          </w:p>
        </w:tc>
      </w:tr>
      <w:tr w:rsidR="00917232" w:rsidRPr="00EC7421" w14:paraId="086EC987" w14:textId="77777777" w:rsidTr="00607211">
        <w:trPr>
          <w:cantSplit/>
          <w:trHeight w:hRule="exact" w:val="567"/>
        </w:trPr>
        <w:tc>
          <w:tcPr>
            <w:tcW w:w="280" w:type="dxa"/>
            <w:vMerge/>
          </w:tcPr>
          <w:p w14:paraId="009932B0" w14:textId="77777777" w:rsidR="00917232" w:rsidRPr="00EC7421" w:rsidRDefault="00917232" w:rsidP="00E26CD3">
            <w:pPr>
              <w:pStyle w:val="Arial9"/>
              <w:rPr>
                <w:lang w:val="sv-SE"/>
              </w:rPr>
            </w:pPr>
          </w:p>
        </w:tc>
        <w:tc>
          <w:tcPr>
            <w:tcW w:w="10068" w:type="dxa"/>
          </w:tcPr>
          <w:p w14:paraId="75027FD2" w14:textId="13E0939C" w:rsidR="00917232" w:rsidRPr="00EC7421" w:rsidRDefault="00D63BFD" w:rsidP="00E26CD3">
            <w:pPr>
              <w:pStyle w:val="Arial9"/>
              <w:rPr>
                <w:lang w:val="sv-SE"/>
              </w:rPr>
            </w:pPr>
            <w:r w:rsidRPr="00EC7421">
              <w:rPr>
                <w:lang w:val="sv-SE"/>
              </w:rPr>
              <w:t>Skiftessignum</w:t>
            </w:r>
          </w:p>
          <w:p w14:paraId="7BEE84EF" w14:textId="77777777" w:rsidR="00917232" w:rsidRPr="00EC7421" w:rsidRDefault="00917232" w:rsidP="00807AED">
            <w:pPr>
              <w:pStyle w:val="Lomakekentta"/>
              <w:rPr>
                <w:lang w:val="sv-SE"/>
              </w:rPr>
            </w:pPr>
            <w:r w:rsidRPr="00EC7421">
              <w:rPr>
                <w:lang w:val="sv-SE"/>
              </w:rPr>
              <w:fldChar w:fldCharType="begin">
                <w:ffData>
                  <w:name w:val="Teksti201"/>
                  <w:enabled/>
                  <w:calcOnExit w:val="0"/>
                  <w:textInput/>
                </w:ffData>
              </w:fldChar>
            </w:r>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p>
        </w:tc>
      </w:tr>
      <w:tr w:rsidR="00917232" w:rsidRPr="00EC7421" w14:paraId="38001BAE" w14:textId="77777777" w:rsidTr="00607211">
        <w:trPr>
          <w:cantSplit/>
          <w:trHeight w:hRule="exact" w:val="567"/>
        </w:trPr>
        <w:tc>
          <w:tcPr>
            <w:tcW w:w="280" w:type="dxa"/>
            <w:vMerge/>
          </w:tcPr>
          <w:p w14:paraId="25BD3866" w14:textId="77777777" w:rsidR="00917232" w:rsidRPr="00EC7421" w:rsidRDefault="00917232" w:rsidP="00E26CD3">
            <w:pPr>
              <w:pStyle w:val="Arial9"/>
              <w:rPr>
                <w:lang w:val="sv-SE"/>
              </w:rPr>
            </w:pPr>
          </w:p>
        </w:tc>
        <w:tc>
          <w:tcPr>
            <w:tcW w:w="10068" w:type="dxa"/>
            <w:vAlign w:val="center"/>
          </w:tcPr>
          <w:p w14:paraId="1D35E788" w14:textId="4AC8E997" w:rsidR="00917232" w:rsidRPr="00EC7421" w:rsidRDefault="00917232" w:rsidP="00E26CD3">
            <w:pPr>
              <w:pStyle w:val="Arial9"/>
              <w:rPr>
                <w:lang w:val="sv-SE"/>
              </w:rPr>
            </w:pPr>
            <w:r w:rsidRPr="00EC7421">
              <w:rPr>
                <w:lang w:val="sv-SE"/>
              </w:rPr>
              <w:fldChar w:fldCharType="begin">
                <w:ffData>
                  <w:name w:val="Valinta2"/>
                  <w:enabled/>
                  <w:calcOnExit w:val="0"/>
                  <w:checkBox>
                    <w:size w:val="24"/>
                    <w:default w:val="0"/>
                  </w:checkBox>
                </w:ffData>
              </w:fldChar>
            </w:r>
            <w:r w:rsidRPr="00EC7421">
              <w:rPr>
                <w:lang w:val="sv-SE"/>
              </w:rPr>
              <w:instrText xml:space="preserve"> FORMCHECKBOX </w:instrText>
            </w:r>
            <w:r w:rsidR="00BC6104">
              <w:rPr>
                <w:lang w:val="sv-SE"/>
              </w:rPr>
            </w:r>
            <w:r w:rsidR="00BC6104">
              <w:rPr>
                <w:lang w:val="sv-SE"/>
              </w:rPr>
              <w:fldChar w:fldCharType="separate"/>
            </w:r>
            <w:r w:rsidRPr="00EC7421">
              <w:rPr>
                <w:lang w:val="sv-SE"/>
              </w:rPr>
              <w:fldChar w:fldCharType="end"/>
            </w:r>
            <w:r w:rsidRPr="00EC7421">
              <w:rPr>
                <w:lang w:val="sv-SE"/>
              </w:rPr>
              <w:t xml:space="preserve"> </w:t>
            </w:r>
            <w:r w:rsidR="00D63BFD" w:rsidRPr="00EC7421">
              <w:rPr>
                <w:lang w:val="sv-SE"/>
              </w:rPr>
              <w:t>Sprids på alla skiften i avtalet</w:t>
            </w:r>
            <w:r w:rsidRPr="00EC7421">
              <w:rPr>
                <w:lang w:val="sv-SE"/>
              </w:rPr>
              <w:t xml:space="preserve">. </w:t>
            </w:r>
          </w:p>
        </w:tc>
      </w:tr>
      <w:tr w:rsidR="00917232" w:rsidRPr="00EC7421" w14:paraId="34F4063E" w14:textId="77777777" w:rsidTr="00607211">
        <w:trPr>
          <w:cantSplit/>
          <w:trHeight w:hRule="exact" w:val="1418"/>
        </w:trPr>
        <w:tc>
          <w:tcPr>
            <w:tcW w:w="280" w:type="dxa"/>
            <w:vMerge/>
          </w:tcPr>
          <w:p w14:paraId="396A1252" w14:textId="77777777" w:rsidR="00917232" w:rsidRPr="00EC7421" w:rsidRDefault="00917232" w:rsidP="00E26CD3">
            <w:pPr>
              <w:pStyle w:val="Arial9"/>
              <w:rPr>
                <w:lang w:val="sv-SE"/>
              </w:rPr>
            </w:pPr>
          </w:p>
        </w:tc>
        <w:tc>
          <w:tcPr>
            <w:tcW w:w="10068" w:type="dxa"/>
          </w:tcPr>
          <w:p w14:paraId="7732C2CA" w14:textId="646FBC19" w:rsidR="00917232" w:rsidRPr="00EC7421" w:rsidRDefault="00917232" w:rsidP="00E26CD3">
            <w:pPr>
              <w:pStyle w:val="Arial9"/>
              <w:rPr>
                <w:lang w:val="sv-SE"/>
              </w:rPr>
            </w:pPr>
            <w:r w:rsidRPr="00EC7421">
              <w:rPr>
                <w:lang w:val="sv-SE"/>
              </w:rPr>
              <w:fldChar w:fldCharType="begin">
                <w:ffData>
                  <w:name w:val="Valinta2"/>
                  <w:enabled/>
                  <w:calcOnExit w:val="0"/>
                  <w:checkBox>
                    <w:size w:val="24"/>
                    <w:default w:val="0"/>
                  </w:checkBox>
                </w:ffData>
              </w:fldChar>
            </w:r>
            <w:r w:rsidRPr="00EC7421">
              <w:rPr>
                <w:lang w:val="sv-SE"/>
              </w:rPr>
              <w:instrText xml:space="preserve"> FORMCHECKBOX </w:instrText>
            </w:r>
            <w:r w:rsidR="00BC6104">
              <w:rPr>
                <w:lang w:val="sv-SE"/>
              </w:rPr>
            </w:r>
            <w:r w:rsidR="00BC6104">
              <w:rPr>
                <w:lang w:val="sv-SE"/>
              </w:rPr>
              <w:fldChar w:fldCharType="separate"/>
            </w:r>
            <w:r w:rsidRPr="00EC7421">
              <w:rPr>
                <w:lang w:val="sv-SE"/>
              </w:rPr>
              <w:fldChar w:fldCharType="end"/>
            </w:r>
            <w:r w:rsidRPr="00EC7421">
              <w:rPr>
                <w:lang w:val="sv-SE"/>
              </w:rPr>
              <w:t xml:space="preserve"> </w:t>
            </w:r>
            <w:r w:rsidR="00D63BFD" w:rsidRPr="00EC7421">
              <w:rPr>
                <w:lang w:val="sv-SE"/>
              </w:rPr>
              <w:t>Spridningen av träfiber beaktas i arrendepriset och/eller på annat sätt</w:t>
            </w:r>
            <w:r w:rsidRPr="00EC7421">
              <w:rPr>
                <w:lang w:val="sv-SE"/>
              </w:rPr>
              <w:t xml:space="preserve">. </w:t>
            </w:r>
            <w:r w:rsidR="00D63BFD" w:rsidRPr="00EC7421">
              <w:rPr>
                <w:lang w:val="sv-SE"/>
              </w:rPr>
              <w:t>Hur</w:t>
            </w:r>
            <w:r w:rsidRPr="00EC7421">
              <w:rPr>
                <w:lang w:val="sv-SE"/>
              </w:rPr>
              <w:t>?</w:t>
            </w:r>
          </w:p>
          <w:p w14:paraId="7167C4C1" w14:textId="77777777" w:rsidR="00917232" w:rsidRPr="00EC7421" w:rsidRDefault="00917232" w:rsidP="00807AED">
            <w:pPr>
              <w:pStyle w:val="Lomakekentta"/>
              <w:rPr>
                <w:lang w:val="sv-SE"/>
              </w:rPr>
            </w:pPr>
            <w:r w:rsidRPr="00EC7421">
              <w:rPr>
                <w:lang w:val="sv-SE"/>
              </w:rPr>
              <w:fldChar w:fldCharType="begin">
                <w:ffData>
                  <w:name w:val="Teksti199"/>
                  <w:enabled/>
                  <w:calcOnExit w:val="0"/>
                  <w:textInput/>
                </w:ffData>
              </w:fldChar>
            </w:r>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p>
        </w:tc>
      </w:tr>
    </w:tbl>
    <w:p w14:paraId="4E255476" w14:textId="01D6CA37" w:rsidR="00BF0C07" w:rsidRPr="00EC7421" w:rsidRDefault="00D50C8D" w:rsidP="00BF0C07">
      <w:pPr>
        <w:pStyle w:val="Ohjeenotsikko2"/>
        <w:rPr>
          <w:lang w:val="sv-SE"/>
        </w:rPr>
      </w:pPr>
      <w:r w:rsidRPr="00EC7421">
        <w:rPr>
          <w:lang w:val="sv-SE"/>
        </w:rPr>
        <w:t>Tillförsel av organiskt material</w:t>
      </w:r>
    </w:p>
    <w:p w14:paraId="70716FB5" w14:textId="5421E979" w:rsidR="00C60757" w:rsidRPr="00EC7421" w:rsidRDefault="00D50C8D" w:rsidP="00743E85">
      <w:pPr>
        <w:pStyle w:val="Arial10"/>
        <w:rPr>
          <w:lang w:val="sv-SE"/>
        </w:rPr>
      </w:pPr>
      <w:r w:rsidRPr="00EC7421">
        <w:rPr>
          <w:lang w:val="sv-SE"/>
        </w:rPr>
        <w:t>Att tillföra organiskt material i åkerjorden ökar markorganismernas aktivitet, vilket är en förutsättning för en välfungerande markstruktur och ett balanserat kretslopp av näringsämnen. För spridningen av organisk gödsel är det möjligt att få ersättning via miljöersättningens åtgärd främjande av cirkulär ekonomi.</w:t>
      </w:r>
      <w:r w:rsidR="00BF0C07" w:rsidRPr="00EC7421">
        <w:rPr>
          <w:lang w:val="sv-SE"/>
        </w:rPr>
        <w:t xml:space="preserve"> </w:t>
      </w:r>
    </w:p>
    <w:p w14:paraId="067A9377" w14:textId="20869AB3" w:rsidR="00BF0C07" w:rsidRPr="00EC7421" w:rsidRDefault="00BF0C07" w:rsidP="00BF0C07">
      <w:pPr>
        <w:pStyle w:val="Arial10Vliotsikko"/>
        <w:rPr>
          <w:lang w:val="sv-SE"/>
        </w:rPr>
      </w:pPr>
      <w:r w:rsidRPr="00EC7421">
        <w:rPr>
          <w:lang w:val="sv-SE"/>
        </w:rPr>
        <w:fldChar w:fldCharType="begin">
          <w:ffData>
            <w:name w:val="Valinta2"/>
            <w:enabled/>
            <w:calcOnExit w:val="0"/>
            <w:checkBox>
              <w:size w:val="24"/>
              <w:default w:val="0"/>
            </w:checkBox>
          </w:ffData>
        </w:fldChar>
      </w:r>
      <w:r w:rsidRPr="00EC7421">
        <w:rPr>
          <w:lang w:val="sv-SE"/>
        </w:rPr>
        <w:instrText xml:space="preserve"> FORMCHECKBOX </w:instrText>
      </w:r>
      <w:r w:rsidR="00BC6104">
        <w:rPr>
          <w:lang w:val="sv-SE"/>
        </w:rPr>
      </w:r>
      <w:r w:rsidR="00BC6104">
        <w:rPr>
          <w:lang w:val="sv-SE"/>
        </w:rPr>
        <w:fldChar w:fldCharType="separate"/>
      </w:r>
      <w:r w:rsidRPr="00EC7421">
        <w:rPr>
          <w:lang w:val="sv-SE"/>
        </w:rPr>
        <w:fldChar w:fldCharType="end"/>
      </w:r>
      <w:r w:rsidRPr="00EC7421">
        <w:rPr>
          <w:lang w:val="sv-SE"/>
        </w:rPr>
        <w:t xml:space="preserve"> </w:t>
      </w:r>
      <w:r w:rsidR="00D50C8D" w:rsidRPr="00EC7421">
        <w:rPr>
          <w:lang w:val="sv-SE"/>
        </w:rPr>
        <w:t>Användning av organiska gödselmedel</w:t>
      </w:r>
    </w:p>
    <w:tbl>
      <w:tblPr>
        <w:tblW w:w="10348" w:type="dxa"/>
        <w:tblInd w:w="-85" w:type="dxa"/>
        <w:tblLayout w:type="fixed"/>
        <w:tblCellMar>
          <w:left w:w="70" w:type="dxa"/>
          <w:right w:w="70" w:type="dxa"/>
        </w:tblCellMar>
        <w:tblLook w:val="0000" w:firstRow="0" w:lastRow="0" w:firstColumn="0" w:lastColumn="0" w:noHBand="0" w:noVBand="0"/>
      </w:tblPr>
      <w:tblGrid>
        <w:gridCol w:w="280"/>
        <w:gridCol w:w="10068"/>
      </w:tblGrid>
      <w:tr w:rsidR="00917232" w:rsidRPr="00EC7421" w14:paraId="3EB26A3F" w14:textId="77777777" w:rsidTr="003F1451">
        <w:trPr>
          <w:cantSplit/>
          <w:trHeight w:hRule="exact" w:val="1004"/>
        </w:trPr>
        <w:tc>
          <w:tcPr>
            <w:tcW w:w="280" w:type="dxa"/>
            <w:vMerge w:val="restart"/>
          </w:tcPr>
          <w:p w14:paraId="7BC3A729" w14:textId="77777777" w:rsidR="00917232" w:rsidRPr="00EC7421" w:rsidRDefault="00917232" w:rsidP="00E26CD3">
            <w:pPr>
              <w:pStyle w:val="Arial9"/>
              <w:rPr>
                <w:lang w:val="sv-SE"/>
              </w:rPr>
            </w:pPr>
          </w:p>
        </w:tc>
        <w:tc>
          <w:tcPr>
            <w:tcW w:w="10068" w:type="dxa"/>
            <w:vAlign w:val="center"/>
          </w:tcPr>
          <w:p w14:paraId="2777EC56" w14:textId="02492B74" w:rsidR="00917232" w:rsidRPr="00EC7421" w:rsidRDefault="00D50C8D" w:rsidP="00E26CD3">
            <w:pPr>
              <w:pStyle w:val="Arial9"/>
              <w:rPr>
                <w:lang w:val="sv-SE"/>
              </w:rPr>
            </w:pPr>
            <w:r w:rsidRPr="00EC7421">
              <w:rPr>
                <w:lang w:val="sv-SE"/>
              </w:rPr>
              <w:t>Organiska gödselmedel och jordförbättringsmedel används årligen eller enligt överenskommelse. De lagstadgade begränsningarna gällande användningen av stallgödsel och organiska gödselmedel ska beaktas vid användningen. Om användning av produkter baserade på avloppsslam ska avtalas separat. Om arrendegivaren tillåter att produkter baserade på avloppsslam sprids på skiftet bör detta antecknas vid valet av gödselmedel (nedan)</w:t>
            </w:r>
            <w:r w:rsidR="00917232" w:rsidRPr="00EC7421">
              <w:rPr>
                <w:lang w:val="sv-SE"/>
              </w:rPr>
              <w:t xml:space="preserve">. </w:t>
            </w:r>
          </w:p>
        </w:tc>
      </w:tr>
      <w:tr w:rsidR="00917232" w:rsidRPr="00EC7421" w14:paraId="398AF8DD" w14:textId="77777777" w:rsidTr="003F1451">
        <w:trPr>
          <w:cantSplit/>
          <w:trHeight w:hRule="exact" w:val="567"/>
        </w:trPr>
        <w:tc>
          <w:tcPr>
            <w:tcW w:w="280" w:type="dxa"/>
            <w:vMerge/>
          </w:tcPr>
          <w:p w14:paraId="01189913" w14:textId="77777777" w:rsidR="00917232" w:rsidRPr="00EC7421" w:rsidRDefault="00917232" w:rsidP="00E26CD3">
            <w:pPr>
              <w:pStyle w:val="Arial9"/>
              <w:rPr>
                <w:lang w:val="sv-SE"/>
              </w:rPr>
            </w:pPr>
          </w:p>
        </w:tc>
        <w:tc>
          <w:tcPr>
            <w:tcW w:w="10068" w:type="dxa"/>
          </w:tcPr>
          <w:p w14:paraId="5DA2C5E8" w14:textId="282FCEF5" w:rsidR="00917232" w:rsidRPr="00EC7421" w:rsidRDefault="00D50C8D" w:rsidP="00E26CD3">
            <w:pPr>
              <w:pStyle w:val="Arial9"/>
              <w:rPr>
                <w:lang w:val="sv-SE"/>
              </w:rPr>
            </w:pPr>
            <w:r w:rsidRPr="00EC7421">
              <w:rPr>
                <w:lang w:val="sv-SE"/>
              </w:rPr>
              <w:t>Gödselmedel/jordförbättringsmedel</w:t>
            </w:r>
          </w:p>
          <w:p w14:paraId="488F3903" w14:textId="77777777" w:rsidR="00917232" w:rsidRPr="00EC7421" w:rsidRDefault="00917232" w:rsidP="00807AED">
            <w:pPr>
              <w:pStyle w:val="Lomakekentta"/>
              <w:rPr>
                <w:lang w:val="sv-SE"/>
              </w:rPr>
            </w:pPr>
            <w:r w:rsidRPr="00EC7421">
              <w:rPr>
                <w:lang w:val="sv-SE"/>
              </w:rPr>
              <w:fldChar w:fldCharType="begin">
                <w:ffData>
                  <w:name w:val="Teksti201"/>
                  <w:enabled/>
                  <w:calcOnExit w:val="0"/>
                  <w:textInput/>
                </w:ffData>
              </w:fldChar>
            </w:r>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p>
        </w:tc>
      </w:tr>
      <w:tr w:rsidR="00917232" w:rsidRPr="00EC7421" w14:paraId="0A541198" w14:textId="77777777" w:rsidTr="003F1451">
        <w:trPr>
          <w:cantSplit/>
          <w:trHeight w:hRule="exact" w:val="567"/>
        </w:trPr>
        <w:tc>
          <w:tcPr>
            <w:tcW w:w="280" w:type="dxa"/>
            <w:vMerge/>
          </w:tcPr>
          <w:p w14:paraId="69390A25" w14:textId="77777777" w:rsidR="00917232" w:rsidRPr="00EC7421" w:rsidRDefault="00917232" w:rsidP="00E26CD3">
            <w:pPr>
              <w:pStyle w:val="Arial9"/>
              <w:rPr>
                <w:lang w:val="sv-SE"/>
              </w:rPr>
            </w:pPr>
          </w:p>
        </w:tc>
        <w:tc>
          <w:tcPr>
            <w:tcW w:w="10068" w:type="dxa"/>
          </w:tcPr>
          <w:p w14:paraId="1D822E04" w14:textId="792A6961" w:rsidR="00917232" w:rsidRPr="00EC7421" w:rsidRDefault="00D50C8D" w:rsidP="00E26CD3">
            <w:pPr>
              <w:pStyle w:val="Arial9"/>
              <w:rPr>
                <w:lang w:val="sv-SE"/>
              </w:rPr>
            </w:pPr>
            <w:r w:rsidRPr="00EC7421">
              <w:rPr>
                <w:lang w:val="sv-SE"/>
              </w:rPr>
              <w:t xml:space="preserve">Användning (när, vad </w:t>
            </w:r>
            <w:proofErr w:type="gramStart"/>
            <w:r w:rsidRPr="00EC7421">
              <w:rPr>
                <w:lang w:val="sv-SE"/>
              </w:rPr>
              <w:t>m.m.</w:t>
            </w:r>
            <w:proofErr w:type="gramEnd"/>
            <w:r w:rsidRPr="00EC7421">
              <w:rPr>
                <w:lang w:val="sv-SE"/>
              </w:rPr>
              <w:t>)</w:t>
            </w:r>
          </w:p>
          <w:p w14:paraId="0D04C05B" w14:textId="0F57AB90" w:rsidR="00917232" w:rsidRPr="00EC7421" w:rsidRDefault="00917232" w:rsidP="00807AED">
            <w:pPr>
              <w:pStyle w:val="Lomakekentta"/>
              <w:rPr>
                <w:lang w:val="sv-SE"/>
              </w:rPr>
            </w:pPr>
            <w:r w:rsidRPr="00EC7421">
              <w:rPr>
                <w:lang w:val="sv-SE"/>
              </w:rPr>
              <w:fldChar w:fldCharType="begin">
                <w:ffData>
                  <w:name w:val="Teksti202"/>
                  <w:enabled/>
                  <w:calcOnExit w:val="0"/>
                  <w:textInput/>
                </w:ffData>
              </w:fldChar>
            </w:r>
            <w:bookmarkStart w:id="7" w:name="Teksti202"/>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bookmarkEnd w:id="7"/>
          </w:p>
        </w:tc>
      </w:tr>
    </w:tbl>
    <w:p w14:paraId="7B0C791D" w14:textId="656B1FA5" w:rsidR="00743E85" w:rsidRPr="00EC7421" w:rsidRDefault="003F1451" w:rsidP="00743E85">
      <w:pPr>
        <w:pStyle w:val="Ohjeenotsikko2"/>
        <w:rPr>
          <w:lang w:val="sv-SE"/>
        </w:rPr>
      </w:pPr>
      <w:r w:rsidRPr="00EC7421">
        <w:rPr>
          <w:lang w:val="sv-SE"/>
        </w:rPr>
        <w:t>Odling av vall, mångfaldsremsor och skyddszoner</w:t>
      </w:r>
    </w:p>
    <w:p w14:paraId="60323694" w14:textId="77777777" w:rsidR="003F1451" w:rsidRPr="00EC7421" w:rsidRDefault="003F1451" w:rsidP="00743E85">
      <w:pPr>
        <w:pStyle w:val="Arial10"/>
        <w:rPr>
          <w:lang w:val="sv-SE"/>
        </w:rPr>
      </w:pPr>
      <w:r w:rsidRPr="00EC7421">
        <w:rPr>
          <w:lang w:val="sv-SE"/>
        </w:rPr>
        <w:t>Odling av vall förbättrar jordens struktur och ökar mängden organiskt material i marken. I vallblandningar är det bra att inkludera växter med djupa rötter, då ett djupt rotsystem förbättrar markstrukturen på djupet och tar samtidigt upp näringsämnen till jordens ytskikt. Störst nytta får man av vallodling då vallar används som en del i en växtföljd med ettåriga växter.</w:t>
      </w:r>
    </w:p>
    <w:p w14:paraId="288F5156" w14:textId="4901AC0C" w:rsidR="00743E85" w:rsidRPr="00EC7421" w:rsidRDefault="00743E85" w:rsidP="00743E85">
      <w:pPr>
        <w:pStyle w:val="Arial10"/>
        <w:rPr>
          <w:lang w:val="sv-SE"/>
        </w:rPr>
      </w:pPr>
      <w:r w:rsidRPr="00EC7421">
        <w:rPr>
          <w:lang w:val="sv-SE"/>
        </w:rPr>
        <w:t xml:space="preserve"> </w:t>
      </w:r>
    </w:p>
    <w:p w14:paraId="7A2744A0" w14:textId="1A49C744" w:rsidR="00743E85" w:rsidRPr="00EC7421" w:rsidRDefault="003F1451" w:rsidP="00743E85">
      <w:pPr>
        <w:pStyle w:val="Arial10"/>
        <w:rPr>
          <w:lang w:val="sv-SE"/>
        </w:rPr>
      </w:pPr>
      <w:r w:rsidRPr="00EC7421">
        <w:rPr>
          <w:lang w:val="sv-SE"/>
        </w:rPr>
        <w:t>Inom miljöersättningen och stödet för miljösystem är det möjligt att anlägga och upprätthålla många olika slags vallbestånd. Att odla vall lämpar sig för att vårda markstrukturen också på arrenderade åkrar. Arrendatorn köper på sin bekostnad det utsäde som behövs.</w:t>
      </w:r>
    </w:p>
    <w:p w14:paraId="1D301734" w14:textId="0B0AE893" w:rsidR="00743E85" w:rsidRDefault="00743E85" w:rsidP="005F362A">
      <w:pPr>
        <w:pStyle w:val="Arial10Vliotsikko"/>
        <w:rPr>
          <w:lang w:val="sv-SE"/>
        </w:rPr>
      </w:pPr>
      <w:r w:rsidRPr="00EC7421">
        <w:rPr>
          <w:lang w:val="sv-SE"/>
        </w:rPr>
        <w:fldChar w:fldCharType="begin">
          <w:ffData>
            <w:name w:val="Valinta2"/>
            <w:enabled/>
            <w:calcOnExit w:val="0"/>
            <w:checkBox>
              <w:size w:val="24"/>
              <w:default w:val="0"/>
            </w:checkBox>
          </w:ffData>
        </w:fldChar>
      </w:r>
      <w:r w:rsidRPr="00EC7421">
        <w:rPr>
          <w:lang w:val="sv-SE"/>
        </w:rPr>
        <w:instrText xml:space="preserve"> FORMCHECKBOX </w:instrText>
      </w:r>
      <w:r w:rsidR="00BC6104">
        <w:rPr>
          <w:lang w:val="sv-SE"/>
        </w:rPr>
      </w:r>
      <w:r w:rsidR="00BC6104">
        <w:rPr>
          <w:lang w:val="sv-SE"/>
        </w:rPr>
        <w:fldChar w:fldCharType="separate"/>
      </w:r>
      <w:r w:rsidRPr="00EC7421">
        <w:rPr>
          <w:lang w:val="sv-SE"/>
        </w:rPr>
        <w:fldChar w:fldCharType="end"/>
      </w:r>
      <w:r w:rsidRPr="00EC7421">
        <w:rPr>
          <w:lang w:val="sv-SE"/>
        </w:rPr>
        <w:t xml:space="preserve"> </w:t>
      </w:r>
      <w:r w:rsidR="003F1451" w:rsidRPr="00EC7421">
        <w:rPr>
          <w:lang w:val="sv-SE"/>
        </w:rPr>
        <w:t>Anläggning av vall</w:t>
      </w:r>
    </w:p>
    <w:p w14:paraId="0D4ECEEB" w14:textId="77777777" w:rsidR="00B953ED" w:rsidRPr="00B953ED" w:rsidRDefault="00B953ED" w:rsidP="00B953ED">
      <w:pPr>
        <w:pStyle w:val="Arial9"/>
        <w:rPr>
          <w:lang w:val="sv-SE"/>
        </w:rPr>
      </w:pPr>
    </w:p>
    <w:tbl>
      <w:tblPr>
        <w:tblW w:w="10348" w:type="dxa"/>
        <w:tblInd w:w="-85" w:type="dxa"/>
        <w:tblLayout w:type="fixed"/>
        <w:tblCellMar>
          <w:left w:w="70" w:type="dxa"/>
          <w:right w:w="70" w:type="dxa"/>
        </w:tblCellMar>
        <w:tblLook w:val="0000" w:firstRow="0" w:lastRow="0" w:firstColumn="0" w:lastColumn="0" w:noHBand="0" w:noVBand="0"/>
      </w:tblPr>
      <w:tblGrid>
        <w:gridCol w:w="280"/>
        <w:gridCol w:w="10068"/>
      </w:tblGrid>
      <w:tr w:rsidR="00917232" w:rsidRPr="00EC7421" w14:paraId="6C767A18" w14:textId="77777777" w:rsidTr="00607211">
        <w:trPr>
          <w:cantSplit/>
          <w:trHeight w:hRule="exact" w:val="567"/>
        </w:trPr>
        <w:tc>
          <w:tcPr>
            <w:tcW w:w="280" w:type="dxa"/>
            <w:vMerge w:val="restart"/>
          </w:tcPr>
          <w:p w14:paraId="6C24433C" w14:textId="77777777" w:rsidR="00917232" w:rsidRPr="00EC7421" w:rsidRDefault="00917232" w:rsidP="00E26CD3">
            <w:pPr>
              <w:pStyle w:val="Arial9"/>
              <w:rPr>
                <w:lang w:val="sv-SE"/>
              </w:rPr>
            </w:pPr>
          </w:p>
        </w:tc>
        <w:tc>
          <w:tcPr>
            <w:tcW w:w="10068" w:type="dxa"/>
          </w:tcPr>
          <w:p w14:paraId="752E82E9" w14:textId="66EE6984" w:rsidR="00917232" w:rsidRPr="00EC7421" w:rsidRDefault="003F1451" w:rsidP="00E26CD3">
            <w:pPr>
              <w:pStyle w:val="Arial9"/>
              <w:rPr>
                <w:lang w:val="sv-SE"/>
              </w:rPr>
            </w:pPr>
            <w:r w:rsidRPr="00EC7421">
              <w:rPr>
                <w:lang w:val="sv-SE"/>
              </w:rPr>
              <w:t>Skiftessignum</w:t>
            </w:r>
          </w:p>
          <w:p w14:paraId="14611BDC" w14:textId="77777777" w:rsidR="00917232" w:rsidRPr="00EC7421" w:rsidRDefault="00917232" w:rsidP="00807AED">
            <w:pPr>
              <w:pStyle w:val="Lomakekentta"/>
              <w:rPr>
                <w:lang w:val="sv-SE"/>
              </w:rPr>
            </w:pPr>
            <w:r w:rsidRPr="00EC7421">
              <w:rPr>
                <w:lang w:val="sv-SE"/>
              </w:rPr>
              <w:fldChar w:fldCharType="begin">
                <w:ffData>
                  <w:name w:val="Teksti201"/>
                  <w:enabled/>
                  <w:calcOnExit w:val="0"/>
                  <w:textInput/>
                </w:ffData>
              </w:fldChar>
            </w:r>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p>
        </w:tc>
      </w:tr>
      <w:tr w:rsidR="00917232" w:rsidRPr="00EC7421" w14:paraId="2103CE86" w14:textId="77777777" w:rsidTr="00607211">
        <w:trPr>
          <w:cantSplit/>
          <w:trHeight w:hRule="exact" w:val="567"/>
        </w:trPr>
        <w:tc>
          <w:tcPr>
            <w:tcW w:w="280" w:type="dxa"/>
            <w:vMerge/>
          </w:tcPr>
          <w:p w14:paraId="5E662CEC" w14:textId="77777777" w:rsidR="00917232" w:rsidRPr="00EC7421" w:rsidRDefault="00917232" w:rsidP="00E26CD3">
            <w:pPr>
              <w:pStyle w:val="Arial9"/>
              <w:rPr>
                <w:lang w:val="sv-SE"/>
              </w:rPr>
            </w:pPr>
          </w:p>
        </w:tc>
        <w:tc>
          <w:tcPr>
            <w:tcW w:w="10068" w:type="dxa"/>
          </w:tcPr>
          <w:p w14:paraId="1836ED3F" w14:textId="418EF95B" w:rsidR="00917232" w:rsidRPr="00FA21B0" w:rsidRDefault="00FA21B0" w:rsidP="00E26CD3">
            <w:pPr>
              <w:pStyle w:val="Arial9"/>
              <w:rPr>
                <w:lang w:val="sv-SE"/>
              </w:rPr>
            </w:pPr>
            <w:r w:rsidRPr="00FA21B0">
              <w:rPr>
                <w:lang w:val="sv-SE"/>
              </w:rPr>
              <w:t>Hur många år bevaras vallen på skiftet?</w:t>
            </w:r>
          </w:p>
          <w:p w14:paraId="0E384D8D" w14:textId="77777777" w:rsidR="00917232" w:rsidRPr="00EC7421" w:rsidRDefault="00917232" w:rsidP="00807AED">
            <w:pPr>
              <w:pStyle w:val="Lomakekentta"/>
              <w:rPr>
                <w:lang w:val="sv-SE"/>
              </w:rPr>
            </w:pPr>
            <w:r w:rsidRPr="00EC7421">
              <w:rPr>
                <w:lang w:val="sv-SE"/>
              </w:rPr>
              <w:fldChar w:fldCharType="begin">
                <w:ffData>
                  <w:name w:val="Teksti202"/>
                  <w:enabled/>
                  <w:calcOnExit w:val="0"/>
                  <w:textInput/>
                </w:ffData>
              </w:fldChar>
            </w:r>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p>
        </w:tc>
      </w:tr>
    </w:tbl>
    <w:p w14:paraId="491C8855" w14:textId="77777777" w:rsidR="000F0070" w:rsidRPr="00EC7421" w:rsidRDefault="000F0070" w:rsidP="00EF5291">
      <w:pPr>
        <w:pStyle w:val="Arial10Vliotsikko"/>
        <w:rPr>
          <w:lang w:val="sv-SE"/>
        </w:rPr>
      </w:pPr>
    </w:p>
    <w:p w14:paraId="2F97E9BE" w14:textId="77777777" w:rsidR="000F0070" w:rsidRPr="00EC7421" w:rsidRDefault="000F0070">
      <w:pPr>
        <w:rPr>
          <w:rFonts w:cs="Arial"/>
          <w:sz w:val="20"/>
          <w:lang w:val="sv-SE"/>
        </w:rPr>
      </w:pPr>
      <w:r w:rsidRPr="00EC7421">
        <w:rPr>
          <w:lang w:val="sv-SE"/>
        </w:rPr>
        <w:br w:type="page"/>
      </w:r>
    </w:p>
    <w:p w14:paraId="2CBA253F" w14:textId="03E26E64" w:rsidR="00EF5291" w:rsidRPr="00EC7421" w:rsidRDefault="00EF5291" w:rsidP="00EF5291">
      <w:pPr>
        <w:pStyle w:val="Arial10Vliotsikko"/>
        <w:rPr>
          <w:lang w:val="sv-SE"/>
        </w:rPr>
      </w:pPr>
      <w:r w:rsidRPr="00EC7421">
        <w:rPr>
          <w:lang w:val="sv-SE"/>
        </w:rPr>
        <w:lastRenderedPageBreak/>
        <w:fldChar w:fldCharType="begin">
          <w:ffData>
            <w:name w:val="Valinta2"/>
            <w:enabled/>
            <w:calcOnExit w:val="0"/>
            <w:checkBox>
              <w:size w:val="24"/>
              <w:default w:val="0"/>
            </w:checkBox>
          </w:ffData>
        </w:fldChar>
      </w:r>
      <w:r w:rsidRPr="00EC7421">
        <w:rPr>
          <w:lang w:val="sv-SE"/>
        </w:rPr>
        <w:instrText xml:space="preserve"> FORMCHECKBOX </w:instrText>
      </w:r>
      <w:r w:rsidR="00BC6104">
        <w:rPr>
          <w:lang w:val="sv-SE"/>
        </w:rPr>
      </w:r>
      <w:r w:rsidR="00BC6104">
        <w:rPr>
          <w:lang w:val="sv-SE"/>
        </w:rPr>
        <w:fldChar w:fldCharType="separate"/>
      </w:r>
      <w:r w:rsidRPr="00EC7421">
        <w:rPr>
          <w:lang w:val="sv-SE"/>
        </w:rPr>
        <w:fldChar w:fldCharType="end"/>
      </w:r>
      <w:r w:rsidRPr="00EC7421">
        <w:rPr>
          <w:lang w:val="sv-SE"/>
        </w:rPr>
        <w:t xml:space="preserve"> </w:t>
      </w:r>
      <w:r w:rsidR="00BD0ECE" w:rsidRPr="00EC7421">
        <w:rPr>
          <w:lang w:val="sv-SE"/>
        </w:rPr>
        <w:t>Mångfaldsremsor</w:t>
      </w:r>
    </w:p>
    <w:tbl>
      <w:tblPr>
        <w:tblW w:w="10348" w:type="dxa"/>
        <w:tblInd w:w="-85" w:type="dxa"/>
        <w:tblLayout w:type="fixed"/>
        <w:tblCellMar>
          <w:left w:w="70" w:type="dxa"/>
          <w:right w:w="70" w:type="dxa"/>
        </w:tblCellMar>
        <w:tblLook w:val="0000" w:firstRow="0" w:lastRow="0" w:firstColumn="0" w:lastColumn="0" w:noHBand="0" w:noVBand="0"/>
      </w:tblPr>
      <w:tblGrid>
        <w:gridCol w:w="280"/>
        <w:gridCol w:w="10068"/>
      </w:tblGrid>
      <w:tr w:rsidR="00673952" w:rsidRPr="00EC7421" w14:paraId="671A6739" w14:textId="77777777" w:rsidTr="00607211">
        <w:trPr>
          <w:cantSplit/>
          <w:trHeight w:hRule="exact" w:val="1965"/>
        </w:trPr>
        <w:tc>
          <w:tcPr>
            <w:tcW w:w="284" w:type="dxa"/>
            <w:vMerge w:val="restart"/>
          </w:tcPr>
          <w:p w14:paraId="7C73F6CD" w14:textId="77777777" w:rsidR="00673952" w:rsidRPr="00EC7421" w:rsidRDefault="00673952" w:rsidP="00EF5291">
            <w:pPr>
              <w:pStyle w:val="Arial9"/>
              <w:rPr>
                <w:lang w:val="sv-SE"/>
              </w:rPr>
            </w:pPr>
          </w:p>
        </w:tc>
        <w:tc>
          <w:tcPr>
            <w:tcW w:w="10361" w:type="dxa"/>
            <w:vAlign w:val="center"/>
          </w:tcPr>
          <w:p w14:paraId="1516255A" w14:textId="77777777" w:rsidR="00BD0ECE" w:rsidRPr="00EC7421" w:rsidRDefault="00BD0ECE" w:rsidP="00BD0ECE">
            <w:pPr>
              <w:pStyle w:val="Arial9"/>
              <w:rPr>
                <w:lang w:val="sv-SE"/>
              </w:rPr>
            </w:pPr>
            <w:r w:rsidRPr="00EC7421">
              <w:rPr>
                <w:lang w:val="sv-SE"/>
              </w:rPr>
              <w:t>Med hjälp av en mångfaldsremsa kan man avhjälpa markpackningar på vändtegarna på skiftet och göra odlingen av ettåriga växter mångsidigare. Om man kör mycket med arbetsmaskiner på vändtegen lönar det sig att anlägga mångfaldsremsan med fleråriga vallväxter. En i genomsnitt fyra meter bred mångfaldsremsa kan inkluderas i jordbruksskiftets stödberättigande areal. Den behöver inte uppges i stödansökan som ett separat jordbruksskifte.</w:t>
            </w:r>
          </w:p>
          <w:p w14:paraId="0DA3BC99" w14:textId="77777777" w:rsidR="00BD0ECE" w:rsidRPr="00EC7421" w:rsidRDefault="00BD0ECE" w:rsidP="00BD0ECE">
            <w:pPr>
              <w:pStyle w:val="Arial9"/>
              <w:rPr>
                <w:lang w:val="sv-SE"/>
              </w:rPr>
            </w:pPr>
          </w:p>
          <w:p w14:paraId="7C33B7AD" w14:textId="1DCAF868" w:rsidR="00673952" w:rsidRPr="00EC7421" w:rsidRDefault="00BD0ECE" w:rsidP="00BD0ECE">
            <w:pPr>
              <w:pStyle w:val="Arial9"/>
              <w:rPr>
                <w:lang w:val="sv-SE"/>
              </w:rPr>
            </w:pPr>
            <w:r w:rsidRPr="00EC7421">
              <w:rPr>
                <w:lang w:val="sv-SE"/>
              </w:rPr>
              <w:t>I en av miljöersättningens valfria, gårdsspecifika åtgärder anlägger odlaren en flerårig mångfaldsremsa på två basskiften där det i övrigt odlas ettåriga växter. Mångfaldsremsan besås med en fröblandning bestående av vall- eller ängsväxter på basskiftets alla kanter. Mångfaldsremsan ska vara i genomsnitt tre meter bred.</w:t>
            </w:r>
          </w:p>
        </w:tc>
      </w:tr>
      <w:tr w:rsidR="00673952" w:rsidRPr="00EC7421" w14:paraId="356AF9C6" w14:textId="77777777" w:rsidTr="00607211">
        <w:trPr>
          <w:cantSplit/>
          <w:trHeight w:hRule="exact" w:val="567"/>
        </w:trPr>
        <w:tc>
          <w:tcPr>
            <w:tcW w:w="284" w:type="dxa"/>
            <w:vMerge/>
          </w:tcPr>
          <w:p w14:paraId="520EBE88" w14:textId="77777777" w:rsidR="00673952" w:rsidRPr="00EC7421" w:rsidRDefault="00673952" w:rsidP="005F362A">
            <w:pPr>
              <w:pStyle w:val="Arial9"/>
              <w:rPr>
                <w:lang w:val="sv-SE"/>
              </w:rPr>
            </w:pPr>
          </w:p>
        </w:tc>
        <w:tc>
          <w:tcPr>
            <w:tcW w:w="10361" w:type="dxa"/>
            <w:vAlign w:val="center"/>
          </w:tcPr>
          <w:p w14:paraId="6E0E4B48" w14:textId="0351D9AF" w:rsidR="00673952" w:rsidRPr="00EC7421" w:rsidRDefault="00673952" w:rsidP="005F362A">
            <w:pPr>
              <w:pStyle w:val="Arial9"/>
              <w:rPr>
                <w:lang w:val="sv-SE"/>
              </w:rPr>
            </w:pPr>
            <w:r w:rsidRPr="00EC7421">
              <w:rPr>
                <w:lang w:val="sv-SE"/>
              </w:rPr>
              <w:fldChar w:fldCharType="begin">
                <w:ffData>
                  <w:name w:val="Valinta4"/>
                  <w:enabled/>
                  <w:calcOnExit w:val="0"/>
                  <w:checkBox>
                    <w:size w:val="24"/>
                    <w:default w:val="0"/>
                  </w:checkBox>
                </w:ffData>
              </w:fldChar>
            </w:r>
            <w:bookmarkStart w:id="8" w:name="Valinta4"/>
            <w:r w:rsidRPr="00EC7421">
              <w:rPr>
                <w:lang w:val="sv-SE"/>
              </w:rPr>
              <w:instrText xml:space="preserve"> FORMCHECKBOX </w:instrText>
            </w:r>
            <w:r w:rsidR="00BC6104">
              <w:rPr>
                <w:lang w:val="sv-SE"/>
              </w:rPr>
            </w:r>
            <w:r w:rsidR="00BC6104">
              <w:rPr>
                <w:lang w:val="sv-SE"/>
              </w:rPr>
              <w:fldChar w:fldCharType="separate"/>
            </w:r>
            <w:r w:rsidRPr="00EC7421">
              <w:rPr>
                <w:lang w:val="sv-SE"/>
              </w:rPr>
              <w:fldChar w:fldCharType="end"/>
            </w:r>
            <w:bookmarkEnd w:id="8"/>
            <w:r w:rsidRPr="00EC7421">
              <w:rPr>
                <w:lang w:val="sv-SE"/>
              </w:rPr>
              <w:t xml:space="preserve"> </w:t>
            </w:r>
            <w:r w:rsidR="00BD0ECE" w:rsidRPr="00EC7421">
              <w:rPr>
                <w:lang w:val="sv-SE"/>
              </w:rPr>
              <w:t>Remsorna behålls så länge det odlas ettåriga växter på skiftet.</w:t>
            </w:r>
          </w:p>
        </w:tc>
      </w:tr>
      <w:tr w:rsidR="00673952" w:rsidRPr="00EC7421" w14:paraId="47AD8A1D" w14:textId="77777777" w:rsidTr="00607211">
        <w:trPr>
          <w:cantSplit/>
          <w:trHeight w:hRule="exact" w:val="567"/>
        </w:trPr>
        <w:tc>
          <w:tcPr>
            <w:tcW w:w="284" w:type="dxa"/>
            <w:vMerge/>
          </w:tcPr>
          <w:p w14:paraId="78256FA6" w14:textId="77777777" w:rsidR="00673952" w:rsidRPr="00EC7421" w:rsidRDefault="00673952" w:rsidP="00EF5291">
            <w:pPr>
              <w:pStyle w:val="Arial9"/>
              <w:rPr>
                <w:lang w:val="sv-SE"/>
              </w:rPr>
            </w:pPr>
          </w:p>
        </w:tc>
        <w:tc>
          <w:tcPr>
            <w:tcW w:w="10361" w:type="dxa"/>
          </w:tcPr>
          <w:p w14:paraId="1AD35C86" w14:textId="71625378" w:rsidR="00673952" w:rsidRPr="00EC7421" w:rsidRDefault="00BD0ECE" w:rsidP="00EF5291">
            <w:pPr>
              <w:pStyle w:val="Arial9"/>
              <w:rPr>
                <w:lang w:val="sv-SE"/>
              </w:rPr>
            </w:pPr>
            <w:r w:rsidRPr="00EC7421">
              <w:rPr>
                <w:lang w:val="sv-SE"/>
              </w:rPr>
              <w:t xml:space="preserve">Skiftessignum </w:t>
            </w:r>
          </w:p>
          <w:p w14:paraId="7B38A8B8" w14:textId="77777777" w:rsidR="00673952" w:rsidRPr="00EC7421" w:rsidRDefault="00673952" w:rsidP="00807AED">
            <w:pPr>
              <w:pStyle w:val="Lomakekentta"/>
              <w:rPr>
                <w:lang w:val="sv-SE"/>
              </w:rPr>
            </w:pPr>
            <w:r w:rsidRPr="00EC7421">
              <w:rPr>
                <w:lang w:val="sv-SE"/>
              </w:rPr>
              <w:fldChar w:fldCharType="begin">
                <w:ffData>
                  <w:name w:val="Teksti202"/>
                  <w:enabled/>
                  <w:calcOnExit w:val="0"/>
                  <w:textInput/>
                </w:ffData>
              </w:fldChar>
            </w:r>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p>
        </w:tc>
      </w:tr>
    </w:tbl>
    <w:p w14:paraId="597E9FFA" w14:textId="3BE646D4" w:rsidR="00003421" w:rsidRPr="00EC7421" w:rsidRDefault="00003421" w:rsidP="00003421">
      <w:pPr>
        <w:pStyle w:val="Arial10Vliotsikko"/>
        <w:rPr>
          <w:lang w:val="sv-SE"/>
        </w:rPr>
      </w:pPr>
      <w:r w:rsidRPr="00EC7421">
        <w:rPr>
          <w:lang w:val="sv-SE"/>
        </w:rPr>
        <w:fldChar w:fldCharType="begin">
          <w:ffData>
            <w:name w:val="Valinta2"/>
            <w:enabled/>
            <w:calcOnExit w:val="0"/>
            <w:checkBox>
              <w:size w:val="24"/>
              <w:default w:val="0"/>
            </w:checkBox>
          </w:ffData>
        </w:fldChar>
      </w:r>
      <w:r w:rsidRPr="00EC7421">
        <w:rPr>
          <w:lang w:val="sv-SE"/>
        </w:rPr>
        <w:instrText xml:space="preserve"> FORMCHECKBOX </w:instrText>
      </w:r>
      <w:r w:rsidR="00BC6104">
        <w:rPr>
          <w:lang w:val="sv-SE"/>
        </w:rPr>
      </w:r>
      <w:r w:rsidR="00BC6104">
        <w:rPr>
          <w:lang w:val="sv-SE"/>
        </w:rPr>
        <w:fldChar w:fldCharType="separate"/>
      </w:r>
      <w:r w:rsidRPr="00EC7421">
        <w:rPr>
          <w:lang w:val="sv-SE"/>
        </w:rPr>
        <w:fldChar w:fldCharType="end"/>
      </w:r>
      <w:r w:rsidRPr="00EC7421">
        <w:rPr>
          <w:lang w:val="sv-SE"/>
        </w:rPr>
        <w:t xml:space="preserve"> </w:t>
      </w:r>
      <w:r w:rsidR="00BD0ECE" w:rsidRPr="00EC7421">
        <w:rPr>
          <w:lang w:val="sv-SE"/>
        </w:rPr>
        <w:t>Skyddszon</w:t>
      </w:r>
    </w:p>
    <w:tbl>
      <w:tblPr>
        <w:tblW w:w="10348" w:type="dxa"/>
        <w:tblInd w:w="-85" w:type="dxa"/>
        <w:tblLayout w:type="fixed"/>
        <w:tblCellMar>
          <w:left w:w="70" w:type="dxa"/>
          <w:right w:w="70" w:type="dxa"/>
        </w:tblCellMar>
        <w:tblLook w:val="0000" w:firstRow="0" w:lastRow="0" w:firstColumn="0" w:lastColumn="0" w:noHBand="0" w:noVBand="0"/>
      </w:tblPr>
      <w:tblGrid>
        <w:gridCol w:w="286"/>
        <w:gridCol w:w="10062"/>
      </w:tblGrid>
      <w:tr w:rsidR="00673952" w:rsidRPr="00EC7421" w14:paraId="1700575C" w14:textId="77777777" w:rsidTr="00BD0ECE">
        <w:trPr>
          <w:cantSplit/>
          <w:trHeight w:hRule="exact" w:val="1010"/>
        </w:trPr>
        <w:tc>
          <w:tcPr>
            <w:tcW w:w="286" w:type="dxa"/>
            <w:vMerge w:val="restart"/>
          </w:tcPr>
          <w:p w14:paraId="478973C0" w14:textId="77777777" w:rsidR="00673952" w:rsidRPr="00EC7421" w:rsidRDefault="00673952" w:rsidP="00E26CD3">
            <w:pPr>
              <w:pStyle w:val="Arial9"/>
              <w:rPr>
                <w:lang w:val="sv-SE"/>
              </w:rPr>
            </w:pPr>
          </w:p>
        </w:tc>
        <w:tc>
          <w:tcPr>
            <w:tcW w:w="10062" w:type="dxa"/>
            <w:vAlign w:val="center"/>
          </w:tcPr>
          <w:p w14:paraId="1D0D0187" w14:textId="46B6FB6F" w:rsidR="00673952" w:rsidRPr="00EC7421" w:rsidRDefault="00BD0ECE" w:rsidP="00E26CD3">
            <w:pPr>
              <w:pStyle w:val="Arial9"/>
              <w:rPr>
                <w:lang w:val="sv-SE"/>
              </w:rPr>
            </w:pPr>
            <w:r w:rsidRPr="00EC7421">
              <w:rPr>
                <w:lang w:val="sv-SE"/>
              </w:rPr>
              <w:t>Skyddszonsvallar kan grundas på skiften som ligger invid vattendrag, på grundvattenområden eller på Naturaområde. Skyddszonen får inte gödslas och växtligheten ska avlägsnas från skiftet varje år, vilket minskar på näringsläckaget från skiftet. För skyddszon utbetalas stöd genom miljöersättningens skiftesspecifika åtgärd. Kontrollera de närmare stödvillkoren i ansökningsguiden för åkerstöd.</w:t>
            </w:r>
          </w:p>
        </w:tc>
      </w:tr>
      <w:tr w:rsidR="00673952" w:rsidRPr="00EC7421" w14:paraId="158F0D13" w14:textId="77777777" w:rsidTr="00BD0ECE">
        <w:trPr>
          <w:cantSplit/>
          <w:trHeight w:hRule="exact" w:val="567"/>
        </w:trPr>
        <w:tc>
          <w:tcPr>
            <w:tcW w:w="286" w:type="dxa"/>
            <w:vMerge/>
          </w:tcPr>
          <w:p w14:paraId="17F0C911" w14:textId="77777777" w:rsidR="00673952" w:rsidRPr="00EC7421" w:rsidRDefault="00673952" w:rsidP="00E26CD3">
            <w:pPr>
              <w:pStyle w:val="Arial9"/>
              <w:rPr>
                <w:lang w:val="sv-SE"/>
              </w:rPr>
            </w:pPr>
          </w:p>
        </w:tc>
        <w:tc>
          <w:tcPr>
            <w:tcW w:w="10062" w:type="dxa"/>
          </w:tcPr>
          <w:p w14:paraId="48597C95" w14:textId="2876AE85" w:rsidR="00673952" w:rsidRPr="00EC7421" w:rsidRDefault="00BD0ECE" w:rsidP="00E26CD3">
            <w:pPr>
              <w:pStyle w:val="Arial9"/>
              <w:rPr>
                <w:lang w:val="sv-SE"/>
              </w:rPr>
            </w:pPr>
            <w:r w:rsidRPr="00EC7421">
              <w:rPr>
                <w:lang w:val="sv-SE"/>
              </w:rPr>
              <w:t>Skiftessignum</w:t>
            </w:r>
          </w:p>
          <w:p w14:paraId="2C0D4EA6" w14:textId="77777777" w:rsidR="00673952" w:rsidRPr="00EC7421" w:rsidRDefault="00673952" w:rsidP="00807AED">
            <w:pPr>
              <w:pStyle w:val="Lomakekentta"/>
              <w:rPr>
                <w:lang w:val="sv-SE"/>
              </w:rPr>
            </w:pPr>
            <w:r w:rsidRPr="00EC7421">
              <w:rPr>
                <w:lang w:val="sv-SE"/>
              </w:rPr>
              <w:fldChar w:fldCharType="begin">
                <w:ffData>
                  <w:name w:val="Teksti202"/>
                  <w:enabled/>
                  <w:calcOnExit w:val="0"/>
                  <w:textInput/>
                </w:ffData>
              </w:fldChar>
            </w:r>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p>
        </w:tc>
      </w:tr>
    </w:tbl>
    <w:p w14:paraId="642EE312" w14:textId="68D4B9A3" w:rsidR="00012BAB" w:rsidRPr="00EC7421" w:rsidRDefault="00BD0ECE" w:rsidP="008A5514">
      <w:pPr>
        <w:pStyle w:val="Ohjeenotsikko2"/>
        <w:rPr>
          <w:lang w:val="sv-SE"/>
        </w:rPr>
      </w:pPr>
      <w:r w:rsidRPr="00EC7421">
        <w:rPr>
          <w:lang w:val="sv-SE"/>
        </w:rPr>
        <w:t xml:space="preserve">Täckdikning, kompletterande täckdikning och skötsel av täckdikena </w:t>
      </w:r>
    </w:p>
    <w:p w14:paraId="390CDB75" w14:textId="783EB982" w:rsidR="002E0376" w:rsidRPr="00EC7421" w:rsidRDefault="00BD0ECE" w:rsidP="00012BAB">
      <w:pPr>
        <w:pStyle w:val="Arial10"/>
        <w:rPr>
          <w:lang w:val="sv-SE"/>
        </w:rPr>
      </w:pPr>
      <w:r w:rsidRPr="00EC7421">
        <w:rPr>
          <w:lang w:val="sv-SE"/>
        </w:rPr>
        <w:t>Arrendatorn har rätt att med markägarens tillstånd täckdika odlingsmarkerna eller anlägga en reglerbar dränering på dem. Markägaren ersätter vanligen kostnaderna för täckdikningsplanen och för materialet som behövs för täckdikningen. Kostnaderna för arbetstiden och dikningsarbetet bekostas av arrendatorn. Det är också möjligt att avtala om kostnaderna från fall till fall. För täckdikning samt för komplettering och reparation av existerande täckdiken kan odlaren ansöka om investeringsstöd för jordbruk hos NTM-centralen. Man bör avtala om en arrendetid på minst 10 år.</w:t>
      </w:r>
    </w:p>
    <w:p w14:paraId="6E6EB1A3" w14:textId="70BC0057" w:rsidR="00012BAB" w:rsidRPr="00EC7421" w:rsidRDefault="00012BAB" w:rsidP="00012BAB">
      <w:pPr>
        <w:pStyle w:val="Arial10Vliotsikko"/>
        <w:rPr>
          <w:lang w:val="sv-SE"/>
        </w:rPr>
      </w:pPr>
      <w:r w:rsidRPr="00EC7421">
        <w:rPr>
          <w:lang w:val="sv-SE"/>
        </w:rPr>
        <w:fldChar w:fldCharType="begin">
          <w:ffData>
            <w:name w:val="Valinta2"/>
            <w:enabled/>
            <w:calcOnExit w:val="0"/>
            <w:checkBox>
              <w:size w:val="24"/>
              <w:default w:val="0"/>
            </w:checkBox>
          </w:ffData>
        </w:fldChar>
      </w:r>
      <w:r w:rsidRPr="00EC7421">
        <w:rPr>
          <w:lang w:val="sv-SE"/>
        </w:rPr>
        <w:instrText xml:space="preserve"> FORMCHECKBOX </w:instrText>
      </w:r>
      <w:r w:rsidR="00BC6104">
        <w:rPr>
          <w:lang w:val="sv-SE"/>
        </w:rPr>
      </w:r>
      <w:r w:rsidR="00BC6104">
        <w:rPr>
          <w:lang w:val="sv-SE"/>
        </w:rPr>
        <w:fldChar w:fldCharType="separate"/>
      </w:r>
      <w:r w:rsidRPr="00EC7421">
        <w:rPr>
          <w:lang w:val="sv-SE"/>
        </w:rPr>
        <w:fldChar w:fldCharType="end"/>
      </w:r>
      <w:r w:rsidRPr="00EC7421">
        <w:rPr>
          <w:lang w:val="sv-SE"/>
        </w:rPr>
        <w:t xml:space="preserve"> </w:t>
      </w:r>
      <w:r w:rsidR="00BD0ECE" w:rsidRPr="00EC7421">
        <w:rPr>
          <w:lang w:val="sv-SE"/>
        </w:rPr>
        <w:t>Täckdikning eller kompletterande täckdikning</w:t>
      </w:r>
    </w:p>
    <w:tbl>
      <w:tblPr>
        <w:tblW w:w="10348" w:type="dxa"/>
        <w:tblInd w:w="-85" w:type="dxa"/>
        <w:tblLayout w:type="fixed"/>
        <w:tblCellMar>
          <w:left w:w="70" w:type="dxa"/>
          <w:right w:w="70" w:type="dxa"/>
        </w:tblCellMar>
        <w:tblLook w:val="0000" w:firstRow="0" w:lastRow="0" w:firstColumn="0" w:lastColumn="0" w:noHBand="0" w:noVBand="0"/>
      </w:tblPr>
      <w:tblGrid>
        <w:gridCol w:w="280"/>
        <w:gridCol w:w="10068"/>
      </w:tblGrid>
      <w:tr w:rsidR="005064CF" w:rsidRPr="00EC7421" w14:paraId="7688E1C5" w14:textId="77777777" w:rsidTr="00607211">
        <w:trPr>
          <w:cantSplit/>
          <w:trHeight w:hRule="exact" w:val="567"/>
        </w:trPr>
        <w:tc>
          <w:tcPr>
            <w:tcW w:w="284" w:type="dxa"/>
            <w:vMerge w:val="restart"/>
          </w:tcPr>
          <w:p w14:paraId="35F4D585" w14:textId="77777777" w:rsidR="005064CF" w:rsidRPr="00EC7421" w:rsidRDefault="005064CF" w:rsidP="00E26CD3">
            <w:pPr>
              <w:pStyle w:val="Arial9"/>
              <w:rPr>
                <w:lang w:val="sv-SE"/>
              </w:rPr>
            </w:pPr>
          </w:p>
        </w:tc>
        <w:tc>
          <w:tcPr>
            <w:tcW w:w="10361" w:type="dxa"/>
          </w:tcPr>
          <w:p w14:paraId="6531CB99" w14:textId="66F6BECD" w:rsidR="005064CF" w:rsidRPr="00EC7421" w:rsidRDefault="00BD0ECE" w:rsidP="00E26CD3">
            <w:pPr>
              <w:pStyle w:val="Arial9"/>
              <w:rPr>
                <w:lang w:val="sv-SE"/>
              </w:rPr>
            </w:pPr>
            <w:r w:rsidRPr="00EC7421">
              <w:rPr>
                <w:lang w:val="sv-SE"/>
              </w:rPr>
              <w:t xml:space="preserve">Skiftessignum </w:t>
            </w:r>
          </w:p>
          <w:p w14:paraId="425CA092" w14:textId="77777777" w:rsidR="005064CF" w:rsidRPr="00EC7421" w:rsidRDefault="005064CF" w:rsidP="00807AED">
            <w:pPr>
              <w:pStyle w:val="Lomakekentta"/>
              <w:rPr>
                <w:lang w:val="sv-SE"/>
              </w:rPr>
            </w:pPr>
            <w:r w:rsidRPr="00EC7421">
              <w:rPr>
                <w:lang w:val="sv-SE"/>
              </w:rPr>
              <w:fldChar w:fldCharType="begin">
                <w:ffData>
                  <w:name w:val="Teksti201"/>
                  <w:enabled/>
                  <w:calcOnExit w:val="0"/>
                  <w:textInput/>
                </w:ffData>
              </w:fldChar>
            </w:r>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p>
        </w:tc>
      </w:tr>
      <w:tr w:rsidR="005064CF" w:rsidRPr="00EC7421" w14:paraId="34BEDC77" w14:textId="77777777" w:rsidTr="00607211">
        <w:trPr>
          <w:cantSplit/>
          <w:trHeight w:hRule="exact" w:val="567"/>
        </w:trPr>
        <w:tc>
          <w:tcPr>
            <w:tcW w:w="284" w:type="dxa"/>
            <w:vMerge/>
          </w:tcPr>
          <w:p w14:paraId="5D1C35B8" w14:textId="77777777" w:rsidR="005064CF" w:rsidRPr="00EC7421" w:rsidRDefault="005064CF" w:rsidP="00E26CD3">
            <w:pPr>
              <w:pStyle w:val="Arial9"/>
              <w:rPr>
                <w:lang w:val="sv-SE"/>
              </w:rPr>
            </w:pPr>
          </w:p>
        </w:tc>
        <w:tc>
          <w:tcPr>
            <w:tcW w:w="10361" w:type="dxa"/>
          </w:tcPr>
          <w:p w14:paraId="7C4A2F82" w14:textId="75B82EB5" w:rsidR="005064CF" w:rsidRPr="00EC7421" w:rsidRDefault="00BD0ECE" w:rsidP="00E26CD3">
            <w:pPr>
              <w:pStyle w:val="Arial9"/>
              <w:rPr>
                <w:lang w:val="sv-SE"/>
              </w:rPr>
            </w:pPr>
            <w:r w:rsidRPr="00EC7421">
              <w:rPr>
                <w:lang w:val="sv-SE"/>
              </w:rPr>
              <w:t>Åtgärder</w:t>
            </w:r>
          </w:p>
          <w:p w14:paraId="450D92A0" w14:textId="77777777" w:rsidR="005064CF" w:rsidRPr="00EC7421" w:rsidRDefault="005064CF" w:rsidP="00807AED">
            <w:pPr>
              <w:pStyle w:val="Lomakekentta"/>
              <w:rPr>
                <w:lang w:val="sv-SE"/>
              </w:rPr>
            </w:pPr>
            <w:r w:rsidRPr="00EC7421">
              <w:rPr>
                <w:lang w:val="sv-SE"/>
              </w:rPr>
              <w:fldChar w:fldCharType="begin">
                <w:ffData>
                  <w:name w:val="Teksti202"/>
                  <w:enabled/>
                  <w:calcOnExit w:val="0"/>
                  <w:textInput/>
                </w:ffData>
              </w:fldChar>
            </w:r>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p>
        </w:tc>
      </w:tr>
    </w:tbl>
    <w:p w14:paraId="022E3B14" w14:textId="1CD4CAC5" w:rsidR="00012BAB" w:rsidRPr="00EC7421" w:rsidRDefault="00012BAB" w:rsidP="00012BAB">
      <w:pPr>
        <w:pStyle w:val="Arial10Vliotsikko"/>
        <w:rPr>
          <w:lang w:val="sv-SE"/>
        </w:rPr>
      </w:pPr>
      <w:r w:rsidRPr="00EC7421">
        <w:rPr>
          <w:lang w:val="sv-SE"/>
        </w:rPr>
        <w:fldChar w:fldCharType="begin">
          <w:ffData>
            <w:name w:val="Valinta2"/>
            <w:enabled/>
            <w:calcOnExit w:val="0"/>
            <w:checkBox>
              <w:size w:val="24"/>
              <w:default w:val="0"/>
            </w:checkBox>
          </w:ffData>
        </w:fldChar>
      </w:r>
      <w:r w:rsidRPr="00EC7421">
        <w:rPr>
          <w:lang w:val="sv-SE"/>
        </w:rPr>
        <w:instrText xml:space="preserve"> FORMCHECKBOX </w:instrText>
      </w:r>
      <w:r w:rsidR="00BC6104">
        <w:rPr>
          <w:lang w:val="sv-SE"/>
        </w:rPr>
      </w:r>
      <w:r w:rsidR="00BC6104">
        <w:rPr>
          <w:lang w:val="sv-SE"/>
        </w:rPr>
        <w:fldChar w:fldCharType="separate"/>
      </w:r>
      <w:r w:rsidRPr="00EC7421">
        <w:rPr>
          <w:lang w:val="sv-SE"/>
        </w:rPr>
        <w:fldChar w:fldCharType="end"/>
      </w:r>
      <w:r w:rsidRPr="00EC7421">
        <w:rPr>
          <w:lang w:val="sv-SE"/>
        </w:rPr>
        <w:t xml:space="preserve"> </w:t>
      </w:r>
      <w:r w:rsidR="00BD0ECE" w:rsidRPr="00EC7421">
        <w:rPr>
          <w:lang w:val="sv-SE"/>
        </w:rPr>
        <w:t xml:space="preserve">Anläggning av reglerbar dränering </w:t>
      </w:r>
    </w:p>
    <w:tbl>
      <w:tblPr>
        <w:tblW w:w="10348" w:type="dxa"/>
        <w:tblInd w:w="-85" w:type="dxa"/>
        <w:tblLayout w:type="fixed"/>
        <w:tblCellMar>
          <w:left w:w="70" w:type="dxa"/>
          <w:right w:w="70" w:type="dxa"/>
        </w:tblCellMar>
        <w:tblLook w:val="0000" w:firstRow="0" w:lastRow="0" w:firstColumn="0" w:lastColumn="0" w:noHBand="0" w:noVBand="0"/>
      </w:tblPr>
      <w:tblGrid>
        <w:gridCol w:w="280"/>
        <w:gridCol w:w="10068"/>
      </w:tblGrid>
      <w:tr w:rsidR="005064CF" w:rsidRPr="00EC7421" w14:paraId="259D2211" w14:textId="77777777" w:rsidTr="00607211">
        <w:trPr>
          <w:cantSplit/>
          <w:trHeight w:hRule="exact" w:val="567"/>
        </w:trPr>
        <w:tc>
          <w:tcPr>
            <w:tcW w:w="284" w:type="dxa"/>
          </w:tcPr>
          <w:p w14:paraId="64A93B89" w14:textId="77777777" w:rsidR="005064CF" w:rsidRPr="00EC7421" w:rsidRDefault="005064CF" w:rsidP="00E26CD3">
            <w:pPr>
              <w:pStyle w:val="Arial9"/>
              <w:rPr>
                <w:lang w:val="sv-SE"/>
              </w:rPr>
            </w:pPr>
          </w:p>
        </w:tc>
        <w:tc>
          <w:tcPr>
            <w:tcW w:w="10361" w:type="dxa"/>
          </w:tcPr>
          <w:p w14:paraId="0DC395B0" w14:textId="2C5248C9" w:rsidR="005064CF" w:rsidRPr="00EC7421" w:rsidRDefault="00BD0ECE" w:rsidP="00E26CD3">
            <w:pPr>
              <w:pStyle w:val="Arial9"/>
              <w:rPr>
                <w:lang w:val="sv-SE"/>
              </w:rPr>
            </w:pPr>
            <w:r w:rsidRPr="00EC7421">
              <w:rPr>
                <w:lang w:val="sv-SE"/>
              </w:rPr>
              <w:t xml:space="preserve">Skiftessignum </w:t>
            </w:r>
          </w:p>
          <w:p w14:paraId="2352413A" w14:textId="77777777" w:rsidR="005064CF" w:rsidRPr="00EC7421" w:rsidRDefault="005064CF" w:rsidP="00807AED">
            <w:pPr>
              <w:pStyle w:val="Lomakekentta"/>
              <w:rPr>
                <w:lang w:val="sv-SE"/>
              </w:rPr>
            </w:pPr>
            <w:r w:rsidRPr="00EC7421">
              <w:rPr>
                <w:lang w:val="sv-SE"/>
              </w:rPr>
              <w:fldChar w:fldCharType="begin">
                <w:ffData>
                  <w:name w:val="Teksti202"/>
                  <w:enabled/>
                  <w:calcOnExit w:val="0"/>
                  <w:textInput/>
                </w:ffData>
              </w:fldChar>
            </w:r>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p>
        </w:tc>
      </w:tr>
    </w:tbl>
    <w:p w14:paraId="01CD297B" w14:textId="72722E51" w:rsidR="005F362A" w:rsidRPr="00EC7421" w:rsidRDefault="005F362A" w:rsidP="005F362A">
      <w:pPr>
        <w:pStyle w:val="Arial10Vliotsikko"/>
        <w:rPr>
          <w:lang w:val="sv-SE"/>
        </w:rPr>
      </w:pPr>
      <w:r w:rsidRPr="00EC7421">
        <w:rPr>
          <w:lang w:val="sv-SE"/>
        </w:rPr>
        <w:fldChar w:fldCharType="begin">
          <w:ffData>
            <w:name w:val="Valinta2"/>
            <w:enabled/>
            <w:calcOnExit w:val="0"/>
            <w:checkBox>
              <w:size w:val="24"/>
              <w:default w:val="0"/>
            </w:checkBox>
          </w:ffData>
        </w:fldChar>
      </w:r>
      <w:r w:rsidRPr="00EC7421">
        <w:rPr>
          <w:lang w:val="sv-SE"/>
        </w:rPr>
        <w:instrText xml:space="preserve"> FORMCHECKBOX </w:instrText>
      </w:r>
      <w:r w:rsidR="00BC6104">
        <w:rPr>
          <w:lang w:val="sv-SE"/>
        </w:rPr>
      </w:r>
      <w:r w:rsidR="00BC6104">
        <w:rPr>
          <w:lang w:val="sv-SE"/>
        </w:rPr>
        <w:fldChar w:fldCharType="separate"/>
      </w:r>
      <w:r w:rsidRPr="00EC7421">
        <w:rPr>
          <w:lang w:val="sv-SE"/>
        </w:rPr>
        <w:fldChar w:fldCharType="end"/>
      </w:r>
      <w:r w:rsidRPr="00EC7421">
        <w:rPr>
          <w:lang w:val="sv-SE"/>
        </w:rPr>
        <w:t xml:space="preserve"> </w:t>
      </w:r>
      <w:r w:rsidR="00BD0ECE" w:rsidRPr="00EC7421">
        <w:rPr>
          <w:lang w:val="sv-SE"/>
        </w:rPr>
        <w:t xml:space="preserve">Spolning av dräneringsrör och övriga skötselåtgärder </w:t>
      </w:r>
    </w:p>
    <w:tbl>
      <w:tblPr>
        <w:tblW w:w="10348" w:type="dxa"/>
        <w:tblInd w:w="-85" w:type="dxa"/>
        <w:tblLayout w:type="fixed"/>
        <w:tblCellMar>
          <w:left w:w="70" w:type="dxa"/>
          <w:right w:w="70" w:type="dxa"/>
        </w:tblCellMar>
        <w:tblLook w:val="0000" w:firstRow="0" w:lastRow="0" w:firstColumn="0" w:lastColumn="0" w:noHBand="0" w:noVBand="0"/>
      </w:tblPr>
      <w:tblGrid>
        <w:gridCol w:w="280"/>
        <w:gridCol w:w="10068"/>
      </w:tblGrid>
      <w:tr w:rsidR="005064CF" w:rsidRPr="00EC7421" w14:paraId="7FD40909" w14:textId="77777777" w:rsidTr="00607211">
        <w:trPr>
          <w:cantSplit/>
          <w:trHeight w:hRule="exact" w:val="567"/>
        </w:trPr>
        <w:tc>
          <w:tcPr>
            <w:tcW w:w="284" w:type="dxa"/>
          </w:tcPr>
          <w:p w14:paraId="64B1C68A" w14:textId="77777777" w:rsidR="005064CF" w:rsidRPr="00EC7421" w:rsidRDefault="005064CF" w:rsidP="005F362A">
            <w:pPr>
              <w:pStyle w:val="Arial9"/>
              <w:rPr>
                <w:lang w:val="sv-SE"/>
              </w:rPr>
            </w:pPr>
          </w:p>
        </w:tc>
        <w:tc>
          <w:tcPr>
            <w:tcW w:w="10361" w:type="dxa"/>
          </w:tcPr>
          <w:p w14:paraId="209CA014" w14:textId="55ED3944" w:rsidR="005064CF" w:rsidRPr="00EC7421" w:rsidRDefault="00BD0ECE" w:rsidP="005F362A">
            <w:pPr>
              <w:pStyle w:val="Arial9"/>
              <w:rPr>
                <w:lang w:val="sv-SE"/>
              </w:rPr>
            </w:pPr>
            <w:r w:rsidRPr="00EC7421">
              <w:rPr>
                <w:lang w:val="sv-SE"/>
              </w:rPr>
              <w:t xml:space="preserve">Skiftessignum </w:t>
            </w:r>
          </w:p>
          <w:p w14:paraId="0907805C" w14:textId="33B5D2BE" w:rsidR="005064CF" w:rsidRPr="00EC7421" w:rsidRDefault="005064CF" w:rsidP="00D77E30">
            <w:pPr>
              <w:pStyle w:val="Lomakekentta"/>
              <w:rPr>
                <w:lang w:val="sv-SE"/>
              </w:rPr>
            </w:pPr>
            <w:r w:rsidRPr="00EC7421">
              <w:rPr>
                <w:lang w:val="sv-SE"/>
              </w:rPr>
              <w:fldChar w:fldCharType="begin">
                <w:ffData>
                  <w:name w:val="Teksti202"/>
                  <w:enabled/>
                  <w:calcOnExit w:val="0"/>
                  <w:textInput/>
                </w:ffData>
              </w:fldChar>
            </w:r>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p>
        </w:tc>
      </w:tr>
      <w:tr w:rsidR="005064CF" w:rsidRPr="00EC7421" w14:paraId="736B980E" w14:textId="77777777" w:rsidTr="00607211">
        <w:trPr>
          <w:cantSplit/>
          <w:trHeight w:hRule="exact" w:val="567"/>
        </w:trPr>
        <w:tc>
          <w:tcPr>
            <w:tcW w:w="284" w:type="dxa"/>
          </w:tcPr>
          <w:p w14:paraId="7D571325" w14:textId="77777777" w:rsidR="005064CF" w:rsidRPr="00EC7421" w:rsidRDefault="005064CF" w:rsidP="00E26CD3">
            <w:pPr>
              <w:pStyle w:val="Arial9"/>
              <w:rPr>
                <w:lang w:val="sv-SE"/>
              </w:rPr>
            </w:pPr>
          </w:p>
        </w:tc>
        <w:tc>
          <w:tcPr>
            <w:tcW w:w="10361" w:type="dxa"/>
          </w:tcPr>
          <w:p w14:paraId="046B9746" w14:textId="0A5AA611" w:rsidR="005064CF" w:rsidRPr="00FA21B0" w:rsidRDefault="00FA21B0" w:rsidP="00E26CD3">
            <w:pPr>
              <w:pStyle w:val="Arial9"/>
              <w:rPr>
                <w:lang w:val="sv-SE"/>
              </w:rPr>
            </w:pPr>
            <w:r w:rsidRPr="00FA21B0">
              <w:rPr>
                <w:lang w:val="sv-SE"/>
              </w:rPr>
              <w:t>Med hur många års mellanrum genomförs spolning och skötselåtgärderna?</w:t>
            </w:r>
          </w:p>
          <w:p w14:paraId="2E970A1C" w14:textId="77777777" w:rsidR="005064CF" w:rsidRPr="00EC7421" w:rsidRDefault="005064CF" w:rsidP="00807AED">
            <w:pPr>
              <w:pStyle w:val="Lomakekentta"/>
              <w:rPr>
                <w:lang w:val="sv-SE"/>
              </w:rPr>
            </w:pPr>
            <w:r w:rsidRPr="00EC7421">
              <w:rPr>
                <w:lang w:val="sv-SE"/>
              </w:rPr>
              <w:fldChar w:fldCharType="begin">
                <w:ffData>
                  <w:name w:val="Teksti202"/>
                  <w:enabled/>
                  <w:calcOnExit w:val="0"/>
                  <w:textInput/>
                </w:ffData>
              </w:fldChar>
            </w:r>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p>
        </w:tc>
      </w:tr>
      <w:tr w:rsidR="005064CF" w:rsidRPr="00EC7421" w14:paraId="5C6A0063" w14:textId="77777777" w:rsidTr="00607211">
        <w:trPr>
          <w:cantSplit/>
          <w:trHeight w:hRule="exact" w:val="567"/>
        </w:trPr>
        <w:tc>
          <w:tcPr>
            <w:tcW w:w="284" w:type="dxa"/>
          </w:tcPr>
          <w:p w14:paraId="11AF4CB1" w14:textId="77777777" w:rsidR="005064CF" w:rsidRPr="00EC7421" w:rsidRDefault="005064CF" w:rsidP="005F362A">
            <w:pPr>
              <w:pStyle w:val="Arial9"/>
              <w:rPr>
                <w:lang w:val="sv-SE"/>
              </w:rPr>
            </w:pPr>
          </w:p>
        </w:tc>
        <w:tc>
          <w:tcPr>
            <w:tcW w:w="10361" w:type="dxa"/>
            <w:vAlign w:val="center"/>
          </w:tcPr>
          <w:p w14:paraId="5EBB8F01" w14:textId="6D785223" w:rsidR="005064CF" w:rsidRPr="00EC7421" w:rsidRDefault="005064CF" w:rsidP="005F362A">
            <w:pPr>
              <w:pStyle w:val="Arial9"/>
              <w:rPr>
                <w:lang w:val="sv-SE"/>
              </w:rPr>
            </w:pPr>
            <w:r w:rsidRPr="00EC7421">
              <w:rPr>
                <w:lang w:val="sv-SE"/>
              </w:rPr>
              <w:fldChar w:fldCharType="begin">
                <w:ffData>
                  <w:name w:val="Valinta5"/>
                  <w:enabled/>
                  <w:calcOnExit w:val="0"/>
                  <w:checkBox>
                    <w:size w:val="24"/>
                    <w:default w:val="0"/>
                  </w:checkBox>
                </w:ffData>
              </w:fldChar>
            </w:r>
            <w:bookmarkStart w:id="9" w:name="Valinta5"/>
            <w:r w:rsidRPr="00EC7421">
              <w:rPr>
                <w:lang w:val="sv-SE"/>
              </w:rPr>
              <w:instrText xml:space="preserve"> FORMCHECKBOX </w:instrText>
            </w:r>
            <w:r w:rsidR="00BC6104">
              <w:rPr>
                <w:lang w:val="sv-SE"/>
              </w:rPr>
            </w:r>
            <w:r w:rsidR="00BC6104">
              <w:rPr>
                <w:lang w:val="sv-SE"/>
              </w:rPr>
              <w:fldChar w:fldCharType="separate"/>
            </w:r>
            <w:r w:rsidRPr="00EC7421">
              <w:rPr>
                <w:lang w:val="sv-SE"/>
              </w:rPr>
              <w:fldChar w:fldCharType="end"/>
            </w:r>
            <w:bookmarkEnd w:id="9"/>
            <w:r w:rsidRPr="00EC7421">
              <w:rPr>
                <w:lang w:val="sv-SE"/>
              </w:rPr>
              <w:t xml:space="preserve"> </w:t>
            </w:r>
            <w:r w:rsidR="00E70955" w:rsidRPr="00EC7421">
              <w:rPr>
                <w:lang w:val="sv-SE"/>
              </w:rPr>
              <w:t>Kostnaderna för spolningen av dräneringsrören och övrig skötsel beaktas i arrendepriset och/eller på annat sätt.</w:t>
            </w:r>
            <w:r w:rsidR="00D97EED" w:rsidRPr="00EC7421">
              <w:rPr>
                <w:lang w:val="sv-SE"/>
              </w:rPr>
              <w:t xml:space="preserve"> </w:t>
            </w:r>
            <w:r w:rsidR="00E70955" w:rsidRPr="00EC7421">
              <w:rPr>
                <w:lang w:val="sv-SE"/>
              </w:rPr>
              <w:t>Hur</w:t>
            </w:r>
            <w:r w:rsidR="00D97EED" w:rsidRPr="00EC7421">
              <w:rPr>
                <w:lang w:val="sv-SE"/>
              </w:rPr>
              <w:t>?</w:t>
            </w:r>
          </w:p>
        </w:tc>
      </w:tr>
      <w:tr w:rsidR="005064CF" w:rsidRPr="00EC7421" w14:paraId="68718771" w14:textId="77777777" w:rsidTr="00D97EED">
        <w:trPr>
          <w:cantSplit/>
          <w:trHeight w:hRule="exact" w:val="284"/>
        </w:trPr>
        <w:tc>
          <w:tcPr>
            <w:tcW w:w="284" w:type="dxa"/>
          </w:tcPr>
          <w:p w14:paraId="4FEEFED0" w14:textId="77777777" w:rsidR="005064CF" w:rsidRPr="00EC7421" w:rsidRDefault="005064CF" w:rsidP="005F362A">
            <w:pPr>
              <w:pStyle w:val="Arial9"/>
              <w:rPr>
                <w:lang w:val="sv-SE"/>
              </w:rPr>
            </w:pPr>
          </w:p>
        </w:tc>
        <w:tc>
          <w:tcPr>
            <w:tcW w:w="10361" w:type="dxa"/>
          </w:tcPr>
          <w:p w14:paraId="1100D82A" w14:textId="708E289A" w:rsidR="005064CF" w:rsidRPr="00EC7421" w:rsidRDefault="005064CF" w:rsidP="00807AED">
            <w:pPr>
              <w:pStyle w:val="Lomakekentta"/>
              <w:rPr>
                <w:lang w:val="sv-SE"/>
              </w:rPr>
            </w:pPr>
            <w:r w:rsidRPr="00EC7421">
              <w:rPr>
                <w:lang w:val="sv-SE"/>
              </w:rPr>
              <w:fldChar w:fldCharType="begin">
                <w:ffData>
                  <w:name w:val="Teksti203"/>
                  <w:enabled/>
                  <w:calcOnExit w:val="0"/>
                  <w:textInput/>
                </w:ffData>
              </w:fldChar>
            </w:r>
            <w:bookmarkStart w:id="10" w:name="Teksti203"/>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bookmarkEnd w:id="10"/>
          </w:p>
        </w:tc>
      </w:tr>
    </w:tbl>
    <w:p w14:paraId="7D0A977F" w14:textId="5B551426" w:rsidR="005F362A" w:rsidRPr="00EC7421" w:rsidRDefault="00E70955" w:rsidP="008A5514">
      <w:pPr>
        <w:pStyle w:val="Ohjeenotsikko2"/>
        <w:rPr>
          <w:lang w:val="sv-SE"/>
        </w:rPr>
      </w:pPr>
      <w:r w:rsidRPr="00EC7421">
        <w:rPr>
          <w:lang w:val="sv-SE"/>
        </w:rPr>
        <w:t>Iståndsättning av kantdiken</w:t>
      </w:r>
    </w:p>
    <w:p w14:paraId="28A3AD44" w14:textId="7D53CB8A" w:rsidR="005F362A" w:rsidRPr="00EC7421" w:rsidRDefault="00E70955" w:rsidP="005F362A">
      <w:pPr>
        <w:pStyle w:val="Arial10Vliotsikko"/>
        <w:rPr>
          <w:lang w:val="sv-SE"/>
        </w:rPr>
      </w:pPr>
      <w:r w:rsidRPr="00EC7421">
        <w:rPr>
          <w:lang w:val="sv-SE"/>
        </w:rPr>
        <w:t>Om vattenhushållningen på skiftet kräver att kant- eller tegdikena behöver rensas är det arrendatorn som svarar för iståndsättningen. Man kan också överväga att göra skiftets kantdike till ett tvåstegsdike, vilket minskar erosionen i diket och åkrarnas känslighet för översvämningar.</w:t>
      </w:r>
    </w:p>
    <w:p w14:paraId="5BFAF1E8" w14:textId="17749357" w:rsidR="005F362A" w:rsidRPr="00EC7421" w:rsidRDefault="005F362A" w:rsidP="005F362A">
      <w:pPr>
        <w:pStyle w:val="Arial10Vliotsikko"/>
        <w:rPr>
          <w:lang w:val="sv-SE"/>
        </w:rPr>
      </w:pPr>
      <w:r w:rsidRPr="00EC7421">
        <w:rPr>
          <w:lang w:val="sv-SE"/>
        </w:rPr>
        <w:fldChar w:fldCharType="begin">
          <w:ffData>
            <w:name w:val="Valinta2"/>
            <w:enabled/>
            <w:calcOnExit w:val="0"/>
            <w:checkBox>
              <w:size w:val="24"/>
              <w:default w:val="0"/>
            </w:checkBox>
          </w:ffData>
        </w:fldChar>
      </w:r>
      <w:r w:rsidRPr="00EC7421">
        <w:rPr>
          <w:lang w:val="sv-SE"/>
        </w:rPr>
        <w:instrText xml:space="preserve"> FORMCHECKBOX </w:instrText>
      </w:r>
      <w:r w:rsidR="00BC6104">
        <w:rPr>
          <w:lang w:val="sv-SE"/>
        </w:rPr>
      </w:r>
      <w:r w:rsidR="00BC6104">
        <w:rPr>
          <w:lang w:val="sv-SE"/>
        </w:rPr>
        <w:fldChar w:fldCharType="separate"/>
      </w:r>
      <w:r w:rsidRPr="00EC7421">
        <w:rPr>
          <w:lang w:val="sv-SE"/>
        </w:rPr>
        <w:fldChar w:fldCharType="end"/>
      </w:r>
      <w:r w:rsidRPr="00EC7421">
        <w:rPr>
          <w:lang w:val="sv-SE"/>
        </w:rPr>
        <w:t xml:space="preserve"> </w:t>
      </w:r>
      <w:r w:rsidR="00B83787" w:rsidRPr="00EC7421">
        <w:rPr>
          <w:lang w:val="sv-SE"/>
        </w:rPr>
        <w:t>Iståndsättning av kantdiken</w:t>
      </w:r>
    </w:p>
    <w:tbl>
      <w:tblPr>
        <w:tblW w:w="10348" w:type="dxa"/>
        <w:tblInd w:w="-85" w:type="dxa"/>
        <w:tblLayout w:type="fixed"/>
        <w:tblCellMar>
          <w:left w:w="70" w:type="dxa"/>
          <w:right w:w="70" w:type="dxa"/>
        </w:tblCellMar>
        <w:tblLook w:val="0000" w:firstRow="0" w:lastRow="0" w:firstColumn="0" w:lastColumn="0" w:noHBand="0" w:noVBand="0"/>
      </w:tblPr>
      <w:tblGrid>
        <w:gridCol w:w="280"/>
        <w:gridCol w:w="10068"/>
      </w:tblGrid>
      <w:tr w:rsidR="002C2369" w:rsidRPr="00EC7421" w14:paraId="64E6F3E4" w14:textId="77777777" w:rsidTr="00C22579">
        <w:trPr>
          <w:cantSplit/>
          <w:trHeight w:hRule="exact" w:val="567"/>
        </w:trPr>
        <w:tc>
          <w:tcPr>
            <w:tcW w:w="284" w:type="dxa"/>
          </w:tcPr>
          <w:p w14:paraId="6C005C68" w14:textId="77777777" w:rsidR="002C2369" w:rsidRPr="00EC7421" w:rsidRDefault="002C2369" w:rsidP="00E26CD3">
            <w:pPr>
              <w:pStyle w:val="Arial9"/>
              <w:rPr>
                <w:lang w:val="sv-SE"/>
              </w:rPr>
            </w:pPr>
          </w:p>
        </w:tc>
        <w:tc>
          <w:tcPr>
            <w:tcW w:w="10361" w:type="dxa"/>
          </w:tcPr>
          <w:p w14:paraId="451F39BB" w14:textId="2DCBDAF1" w:rsidR="002C2369" w:rsidRPr="00EC7421" w:rsidRDefault="00B83787" w:rsidP="00E26CD3">
            <w:pPr>
              <w:pStyle w:val="Arial9"/>
              <w:rPr>
                <w:lang w:val="sv-SE"/>
              </w:rPr>
            </w:pPr>
            <w:r w:rsidRPr="00EC7421">
              <w:rPr>
                <w:lang w:val="sv-SE"/>
              </w:rPr>
              <w:t xml:space="preserve">Skiftessignum </w:t>
            </w:r>
          </w:p>
          <w:p w14:paraId="59F69CB7" w14:textId="0F992996" w:rsidR="002C2369" w:rsidRPr="00EC7421" w:rsidRDefault="002C2369" w:rsidP="00807AED">
            <w:pPr>
              <w:pStyle w:val="Lomakekentta"/>
              <w:rPr>
                <w:lang w:val="sv-SE"/>
              </w:rPr>
            </w:pPr>
            <w:r w:rsidRPr="00EC7421">
              <w:rPr>
                <w:lang w:val="sv-SE"/>
              </w:rPr>
              <w:fldChar w:fldCharType="begin">
                <w:ffData>
                  <w:name w:val="Teksti201"/>
                  <w:enabled/>
                  <w:calcOnExit w:val="0"/>
                  <w:textInput/>
                </w:ffData>
              </w:fldChar>
            </w:r>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p>
        </w:tc>
      </w:tr>
    </w:tbl>
    <w:p w14:paraId="528ACEE2" w14:textId="098FA608" w:rsidR="005F362A" w:rsidRPr="00EC7421" w:rsidRDefault="005F362A" w:rsidP="005F362A">
      <w:pPr>
        <w:pStyle w:val="Arial10Vliotsikko"/>
        <w:rPr>
          <w:lang w:val="sv-SE"/>
        </w:rPr>
      </w:pPr>
      <w:r w:rsidRPr="00EC7421">
        <w:rPr>
          <w:lang w:val="sv-SE"/>
        </w:rPr>
        <w:lastRenderedPageBreak/>
        <w:fldChar w:fldCharType="begin">
          <w:ffData>
            <w:name w:val="Valinta2"/>
            <w:enabled/>
            <w:calcOnExit w:val="0"/>
            <w:checkBox>
              <w:size w:val="24"/>
              <w:default w:val="0"/>
            </w:checkBox>
          </w:ffData>
        </w:fldChar>
      </w:r>
      <w:r w:rsidRPr="00EC7421">
        <w:rPr>
          <w:lang w:val="sv-SE"/>
        </w:rPr>
        <w:instrText xml:space="preserve"> FORMCHECKBOX </w:instrText>
      </w:r>
      <w:r w:rsidR="00BC6104">
        <w:rPr>
          <w:lang w:val="sv-SE"/>
        </w:rPr>
      </w:r>
      <w:r w:rsidR="00BC6104">
        <w:rPr>
          <w:lang w:val="sv-SE"/>
        </w:rPr>
        <w:fldChar w:fldCharType="separate"/>
      </w:r>
      <w:r w:rsidRPr="00EC7421">
        <w:rPr>
          <w:lang w:val="sv-SE"/>
        </w:rPr>
        <w:fldChar w:fldCharType="end"/>
      </w:r>
      <w:r w:rsidRPr="00EC7421">
        <w:rPr>
          <w:lang w:val="sv-SE"/>
        </w:rPr>
        <w:t xml:space="preserve"> </w:t>
      </w:r>
      <w:r w:rsidR="00B83787" w:rsidRPr="00EC7421">
        <w:rPr>
          <w:lang w:val="sv-SE"/>
        </w:rPr>
        <w:t>Iståndsättning av tegdiken</w:t>
      </w:r>
    </w:p>
    <w:tbl>
      <w:tblPr>
        <w:tblW w:w="10348" w:type="dxa"/>
        <w:tblInd w:w="-85" w:type="dxa"/>
        <w:tblLayout w:type="fixed"/>
        <w:tblCellMar>
          <w:left w:w="70" w:type="dxa"/>
          <w:right w:w="70" w:type="dxa"/>
        </w:tblCellMar>
        <w:tblLook w:val="0000" w:firstRow="0" w:lastRow="0" w:firstColumn="0" w:lastColumn="0" w:noHBand="0" w:noVBand="0"/>
      </w:tblPr>
      <w:tblGrid>
        <w:gridCol w:w="280"/>
        <w:gridCol w:w="10068"/>
      </w:tblGrid>
      <w:tr w:rsidR="002C2369" w:rsidRPr="00EC7421" w14:paraId="4771F43D" w14:textId="77777777" w:rsidTr="00C22579">
        <w:trPr>
          <w:cantSplit/>
          <w:trHeight w:hRule="exact" w:val="567"/>
        </w:trPr>
        <w:tc>
          <w:tcPr>
            <w:tcW w:w="284" w:type="dxa"/>
          </w:tcPr>
          <w:p w14:paraId="548415D7" w14:textId="77777777" w:rsidR="002C2369" w:rsidRPr="00EC7421" w:rsidRDefault="002C2369" w:rsidP="00E26CD3">
            <w:pPr>
              <w:pStyle w:val="Arial9"/>
              <w:rPr>
                <w:lang w:val="sv-SE"/>
              </w:rPr>
            </w:pPr>
          </w:p>
        </w:tc>
        <w:tc>
          <w:tcPr>
            <w:tcW w:w="10361" w:type="dxa"/>
          </w:tcPr>
          <w:p w14:paraId="322F8F37" w14:textId="3FB5D686" w:rsidR="002C2369" w:rsidRPr="00EC7421" w:rsidRDefault="00B83787" w:rsidP="00E26CD3">
            <w:pPr>
              <w:pStyle w:val="Arial9"/>
              <w:rPr>
                <w:lang w:val="sv-SE"/>
              </w:rPr>
            </w:pPr>
            <w:r w:rsidRPr="00EC7421">
              <w:rPr>
                <w:lang w:val="sv-SE"/>
              </w:rPr>
              <w:t xml:space="preserve">Skiftessignum </w:t>
            </w:r>
          </w:p>
          <w:p w14:paraId="65960606" w14:textId="77777777" w:rsidR="002C2369" w:rsidRPr="00EC7421" w:rsidRDefault="002C2369" w:rsidP="00807AED">
            <w:pPr>
              <w:pStyle w:val="Lomakekentta"/>
              <w:rPr>
                <w:lang w:val="sv-SE"/>
              </w:rPr>
            </w:pPr>
            <w:r w:rsidRPr="00EC7421">
              <w:rPr>
                <w:lang w:val="sv-SE"/>
              </w:rPr>
              <w:fldChar w:fldCharType="begin">
                <w:ffData>
                  <w:name w:val="Teksti201"/>
                  <w:enabled/>
                  <w:calcOnExit w:val="0"/>
                  <w:textInput/>
                </w:ffData>
              </w:fldChar>
            </w:r>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p>
        </w:tc>
      </w:tr>
    </w:tbl>
    <w:p w14:paraId="6947AD6F" w14:textId="44E32F31" w:rsidR="005F362A" w:rsidRPr="00EC7421" w:rsidRDefault="005F362A" w:rsidP="005F362A">
      <w:pPr>
        <w:pStyle w:val="Arial10Vliotsikko"/>
        <w:rPr>
          <w:lang w:val="sv-SE"/>
        </w:rPr>
      </w:pPr>
      <w:r w:rsidRPr="00EC7421">
        <w:rPr>
          <w:lang w:val="sv-SE"/>
        </w:rPr>
        <w:fldChar w:fldCharType="begin">
          <w:ffData>
            <w:name w:val="Valinta2"/>
            <w:enabled/>
            <w:calcOnExit w:val="0"/>
            <w:checkBox>
              <w:size w:val="24"/>
              <w:default w:val="0"/>
            </w:checkBox>
          </w:ffData>
        </w:fldChar>
      </w:r>
      <w:r w:rsidRPr="00EC7421">
        <w:rPr>
          <w:lang w:val="sv-SE"/>
        </w:rPr>
        <w:instrText xml:space="preserve"> FORMCHECKBOX </w:instrText>
      </w:r>
      <w:r w:rsidR="00BC6104">
        <w:rPr>
          <w:lang w:val="sv-SE"/>
        </w:rPr>
      </w:r>
      <w:r w:rsidR="00BC6104">
        <w:rPr>
          <w:lang w:val="sv-SE"/>
        </w:rPr>
        <w:fldChar w:fldCharType="separate"/>
      </w:r>
      <w:r w:rsidRPr="00EC7421">
        <w:rPr>
          <w:lang w:val="sv-SE"/>
        </w:rPr>
        <w:fldChar w:fldCharType="end"/>
      </w:r>
      <w:r w:rsidRPr="00EC7421">
        <w:rPr>
          <w:lang w:val="sv-SE"/>
        </w:rPr>
        <w:t xml:space="preserve"> </w:t>
      </w:r>
      <w:r w:rsidR="00B83787" w:rsidRPr="00EC7421">
        <w:rPr>
          <w:lang w:val="sv-SE"/>
        </w:rPr>
        <w:t xml:space="preserve">Anläggning av tvåstegsdike </w:t>
      </w:r>
    </w:p>
    <w:tbl>
      <w:tblPr>
        <w:tblW w:w="10348" w:type="dxa"/>
        <w:tblInd w:w="-85" w:type="dxa"/>
        <w:tblLayout w:type="fixed"/>
        <w:tblCellMar>
          <w:left w:w="70" w:type="dxa"/>
          <w:right w:w="70" w:type="dxa"/>
        </w:tblCellMar>
        <w:tblLook w:val="0000" w:firstRow="0" w:lastRow="0" w:firstColumn="0" w:lastColumn="0" w:noHBand="0" w:noVBand="0"/>
      </w:tblPr>
      <w:tblGrid>
        <w:gridCol w:w="280"/>
        <w:gridCol w:w="10068"/>
      </w:tblGrid>
      <w:tr w:rsidR="0066726F" w:rsidRPr="00EC7421" w14:paraId="42EE4FC4" w14:textId="77777777" w:rsidTr="00C22579">
        <w:trPr>
          <w:cantSplit/>
          <w:trHeight w:hRule="exact" w:val="567"/>
        </w:trPr>
        <w:tc>
          <w:tcPr>
            <w:tcW w:w="284" w:type="dxa"/>
            <w:vMerge w:val="restart"/>
          </w:tcPr>
          <w:p w14:paraId="62D3AF15" w14:textId="77777777" w:rsidR="0066726F" w:rsidRPr="00EC7421" w:rsidRDefault="0066726F" w:rsidP="00E26CD3">
            <w:pPr>
              <w:pStyle w:val="Arial9"/>
              <w:rPr>
                <w:lang w:val="sv-SE"/>
              </w:rPr>
            </w:pPr>
          </w:p>
        </w:tc>
        <w:tc>
          <w:tcPr>
            <w:tcW w:w="10361" w:type="dxa"/>
          </w:tcPr>
          <w:p w14:paraId="7DD56A84" w14:textId="3BC438C1" w:rsidR="0066726F" w:rsidRPr="00EC7421" w:rsidRDefault="00B83787" w:rsidP="00E26CD3">
            <w:pPr>
              <w:pStyle w:val="Arial9"/>
              <w:rPr>
                <w:lang w:val="sv-SE"/>
              </w:rPr>
            </w:pPr>
            <w:r w:rsidRPr="00EC7421">
              <w:rPr>
                <w:lang w:val="sv-SE"/>
              </w:rPr>
              <w:t xml:space="preserve">Skiftessignum </w:t>
            </w:r>
          </w:p>
          <w:p w14:paraId="7F643911" w14:textId="77777777" w:rsidR="0066726F" w:rsidRPr="00EC7421" w:rsidRDefault="0066726F" w:rsidP="00807AED">
            <w:pPr>
              <w:pStyle w:val="Lomakekentta"/>
              <w:rPr>
                <w:lang w:val="sv-SE"/>
              </w:rPr>
            </w:pPr>
            <w:r w:rsidRPr="00EC7421">
              <w:rPr>
                <w:lang w:val="sv-SE"/>
              </w:rPr>
              <w:fldChar w:fldCharType="begin">
                <w:ffData>
                  <w:name w:val="Teksti201"/>
                  <w:enabled/>
                  <w:calcOnExit w:val="0"/>
                  <w:textInput/>
                </w:ffData>
              </w:fldChar>
            </w:r>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p>
        </w:tc>
      </w:tr>
      <w:tr w:rsidR="0066726F" w:rsidRPr="00EC7421" w14:paraId="5C063BC0" w14:textId="77777777" w:rsidTr="00C22579">
        <w:trPr>
          <w:cantSplit/>
          <w:trHeight w:hRule="exact" w:val="567"/>
        </w:trPr>
        <w:tc>
          <w:tcPr>
            <w:tcW w:w="284" w:type="dxa"/>
            <w:vMerge/>
          </w:tcPr>
          <w:p w14:paraId="469C38CD" w14:textId="77777777" w:rsidR="0066726F" w:rsidRPr="00EC7421" w:rsidRDefault="0066726F" w:rsidP="00EF2B28">
            <w:pPr>
              <w:pStyle w:val="Arial9"/>
              <w:ind w:left="312" w:hanging="312"/>
              <w:rPr>
                <w:lang w:val="sv-SE"/>
              </w:rPr>
            </w:pPr>
          </w:p>
        </w:tc>
        <w:tc>
          <w:tcPr>
            <w:tcW w:w="10361" w:type="dxa"/>
            <w:vAlign w:val="center"/>
          </w:tcPr>
          <w:p w14:paraId="4D2D403D" w14:textId="0092770B" w:rsidR="0066726F" w:rsidRPr="00EC7421" w:rsidRDefault="0066726F" w:rsidP="00EF2B28">
            <w:pPr>
              <w:pStyle w:val="Arial9"/>
              <w:ind w:left="312" w:hanging="312"/>
              <w:rPr>
                <w:lang w:val="sv-SE"/>
              </w:rPr>
            </w:pPr>
            <w:r w:rsidRPr="00EC7421">
              <w:rPr>
                <w:lang w:val="sv-SE"/>
              </w:rPr>
              <w:fldChar w:fldCharType="begin">
                <w:ffData>
                  <w:name w:val="Valinta2"/>
                  <w:enabled/>
                  <w:calcOnExit w:val="0"/>
                  <w:checkBox>
                    <w:size w:val="24"/>
                    <w:default w:val="0"/>
                  </w:checkBox>
                </w:ffData>
              </w:fldChar>
            </w:r>
            <w:r w:rsidRPr="00EC7421">
              <w:rPr>
                <w:lang w:val="sv-SE"/>
              </w:rPr>
              <w:instrText xml:space="preserve"> FORMCHECKBOX </w:instrText>
            </w:r>
            <w:r w:rsidR="00BC6104">
              <w:rPr>
                <w:lang w:val="sv-SE"/>
              </w:rPr>
            </w:r>
            <w:r w:rsidR="00BC6104">
              <w:rPr>
                <w:lang w:val="sv-SE"/>
              </w:rPr>
              <w:fldChar w:fldCharType="separate"/>
            </w:r>
            <w:r w:rsidRPr="00EC7421">
              <w:rPr>
                <w:lang w:val="sv-SE"/>
              </w:rPr>
              <w:fldChar w:fldCharType="end"/>
            </w:r>
            <w:r w:rsidRPr="00EC7421">
              <w:rPr>
                <w:lang w:val="sv-SE"/>
              </w:rPr>
              <w:t xml:space="preserve"> </w:t>
            </w:r>
            <w:r w:rsidR="00B83787" w:rsidRPr="00EC7421">
              <w:rPr>
                <w:lang w:val="sv-SE"/>
              </w:rPr>
              <w:t>Kostnaderna för iståndsättningen av kant- eller tegdiken eller för anläggandet av tvåstegsdike beaktas i arrendepriset och/eller på annat sätt.</w:t>
            </w:r>
            <w:r w:rsidR="008A5514" w:rsidRPr="00EC7421">
              <w:rPr>
                <w:lang w:val="sv-SE"/>
              </w:rPr>
              <w:t xml:space="preserve"> </w:t>
            </w:r>
            <w:r w:rsidR="00B83787" w:rsidRPr="00EC7421">
              <w:rPr>
                <w:lang w:val="sv-SE"/>
              </w:rPr>
              <w:t>Hur</w:t>
            </w:r>
            <w:r w:rsidR="008A5514" w:rsidRPr="00EC7421">
              <w:rPr>
                <w:lang w:val="sv-SE"/>
              </w:rPr>
              <w:t>?</w:t>
            </w:r>
          </w:p>
        </w:tc>
      </w:tr>
      <w:tr w:rsidR="0066726F" w:rsidRPr="00EC7421" w14:paraId="585D6F9E" w14:textId="77777777" w:rsidTr="00C22579">
        <w:trPr>
          <w:cantSplit/>
          <w:trHeight w:hRule="exact" w:val="567"/>
        </w:trPr>
        <w:tc>
          <w:tcPr>
            <w:tcW w:w="284" w:type="dxa"/>
            <w:vMerge/>
          </w:tcPr>
          <w:p w14:paraId="003409C1" w14:textId="77777777" w:rsidR="0066726F" w:rsidRPr="00EC7421" w:rsidRDefault="0066726F" w:rsidP="00E26CD3">
            <w:pPr>
              <w:pStyle w:val="Arial9"/>
              <w:rPr>
                <w:lang w:val="sv-SE"/>
              </w:rPr>
            </w:pPr>
          </w:p>
        </w:tc>
        <w:tc>
          <w:tcPr>
            <w:tcW w:w="10361" w:type="dxa"/>
          </w:tcPr>
          <w:p w14:paraId="0C634BBE" w14:textId="77777777" w:rsidR="0066726F" w:rsidRPr="00EC7421" w:rsidRDefault="0066726F" w:rsidP="00807AED">
            <w:pPr>
              <w:pStyle w:val="Lomakekentta"/>
              <w:rPr>
                <w:lang w:val="sv-SE"/>
              </w:rPr>
            </w:pPr>
            <w:r w:rsidRPr="00EC7421">
              <w:rPr>
                <w:lang w:val="sv-SE"/>
              </w:rPr>
              <w:fldChar w:fldCharType="begin">
                <w:ffData>
                  <w:name w:val="Teksti201"/>
                  <w:enabled/>
                  <w:calcOnExit w:val="0"/>
                  <w:textInput/>
                </w:ffData>
              </w:fldChar>
            </w:r>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p>
        </w:tc>
      </w:tr>
    </w:tbl>
    <w:p w14:paraId="047BCD22" w14:textId="7B0F8731" w:rsidR="00EF2B28" w:rsidRPr="00EC7421" w:rsidRDefault="00EF2B28" w:rsidP="00EF2B28">
      <w:pPr>
        <w:pStyle w:val="Ohjeenotsikko2"/>
        <w:rPr>
          <w:lang w:val="sv-SE"/>
        </w:rPr>
      </w:pPr>
      <w:r w:rsidRPr="00EC7421">
        <w:rPr>
          <w:lang w:val="sv-SE"/>
        </w:rPr>
        <w:t>R</w:t>
      </w:r>
      <w:r w:rsidR="00EC7421" w:rsidRPr="00EC7421">
        <w:rPr>
          <w:lang w:val="sv-SE"/>
        </w:rPr>
        <w:t>apportering och förlängning av arrendeavtal</w:t>
      </w:r>
    </w:p>
    <w:p w14:paraId="28F0FA2D" w14:textId="519B3577" w:rsidR="00EF2B28" w:rsidRPr="00EC7421" w:rsidRDefault="00EF2B28" w:rsidP="00EF2B28">
      <w:pPr>
        <w:pStyle w:val="Arial10Vliotsikko"/>
        <w:rPr>
          <w:lang w:val="sv-SE"/>
        </w:rPr>
      </w:pPr>
      <w:r w:rsidRPr="00EC7421">
        <w:rPr>
          <w:lang w:val="sv-SE"/>
        </w:rPr>
        <w:fldChar w:fldCharType="begin">
          <w:ffData>
            <w:name w:val="Valinta2"/>
            <w:enabled/>
            <w:calcOnExit w:val="0"/>
            <w:checkBox>
              <w:size w:val="24"/>
              <w:default w:val="0"/>
            </w:checkBox>
          </w:ffData>
        </w:fldChar>
      </w:r>
      <w:r w:rsidRPr="00EC7421">
        <w:rPr>
          <w:lang w:val="sv-SE"/>
        </w:rPr>
        <w:instrText xml:space="preserve"> FORMCHECKBOX </w:instrText>
      </w:r>
      <w:r w:rsidR="00BC6104">
        <w:rPr>
          <w:lang w:val="sv-SE"/>
        </w:rPr>
      </w:r>
      <w:r w:rsidR="00BC6104">
        <w:rPr>
          <w:lang w:val="sv-SE"/>
        </w:rPr>
        <w:fldChar w:fldCharType="separate"/>
      </w:r>
      <w:r w:rsidRPr="00EC7421">
        <w:rPr>
          <w:lang w:val="sv-SE"/>
        </w:rPr>
        <w:fldChar w:fldCharType="end"/>
      </w:r>
      <w:r w:rsidRPr="00EC7421">
        <w:rPr>
          <w:lang w:val="sv-SE"/>
        </w:rPr>
        <w:t xml:space="preserve"> R</w:t>
      </w:r>
      <w:r w:rsidR="00EC7421" w:rsidRPr="00EC7421">
        <w:rPr>
          <w:lang w:val="sv-SE"/>
        </w:rPr>
        <w:t>apportering</w:t>
      </w:r>
    </w:p>
    <w:tbl>
      <w:tblPr>
        <w:tblW w:w="10348" w:type="dxa"/>
        <w:tblInd w:w="-85" w:type="dxa"/>
        <w:tblLayout w:type="fixed"/>
        <w:tblCellMar>
          <w:left w:w="70" w:type="dxa"/>
          <w:right w:w="70" w:type="dxa"/>
        </w:tblCellMar>
        <w:tblLook w:val="0000" w:firstRow="0" w:lastRow="0" w:firstColumn="0" w:lastColumn="0" w:noHBand="0" w:noVBand="0"/>
      </w:tblPr>
      <w:tblGrid>
        <w:gridCol w:w="280"/>
        <w:gridCol w:w="10068"/>
      </w:tblGrid>
      <w:tr w:rsidR="002D34C1" w:rsidRPr="00EC7421" w14:paraId="6A60C973" w14:textId="77777777" w:rsidTr="00C22579">
        <w:trPr>
          <w:cantSplit/>
          <w:trHeight w:hRule="exact" w:val="567"/>
        </w:trPr>
        <w:tc>
          <w:tcPr>
            <w:tcW w:w="284" w:type="dxa"/>
          </w:tcPr>
          <w:p w14:paraId="2E0418C7" w14:textId="77777777" w:rsidR="002D34C1" w:rsidRPr="00EC7421" w:rsidRDefault="002D34C1" w:rsidP="00E26CD3">
            <w:pPr>
              <w:pStyle w:val="Arial9"/>
              <w:rPr>
                <w:lang w:val="sv-SE"/>
              </w:rPr>
            </w:pPr>
          </w:p>
        </w:tc>
        <w:tc>
          <w:tcPr>
            <w:tcW w:w="10361" w:type="dxa"/>
            <w:vAlign w:val="center"/>
          </w:tcPr>
          <w:p w14:paraId="3FBA5522" w14:textId="64E5B144" w:rsidR="002D34C1" w:rsidRPr="00EC7421" w:rsidRDefault="00EC7421" w:rsidP="00E26CD3">
            <w:pPr>
              <w:pStyle w:val="Arial9"/>
              <w:rPr>
                <w:lang w:val="sv-SE"/>
              </w:rPr>
            </w:pPr>
            <w:r w:rsidRPr="00EC7421">
              <w:rPr>
                <w:lang w:val="sv-SE"/>
              </w:rPr>
              <w:t>Arrendatorn rapporterar tidpunkterna för genomförandet av åtgärderna som antecknats ovan till arrendegivaren med fem års mellanrum och när arrendeavtalet går ut.</w:t>
            </w:r>
          </w:p>
        </w:tc>
      </w:tr>
    </w:tbl>
    <w:p w14:paraId="52EBEA58" w14:textId="7EFCCA97" w:rsidR="00EF2B28" w:rsidRPr="00EC7421" w:rsidRDefault="00EF2B28" w:rsidP="00EF2B28">
      <w:pPr>
        <w:pStyle w:val="Arial10Vliotsikko"/>
        <w:rPr>
          <w:lang w:val="sv-SE"/>
        </w:rPr>
      </w:pPr>
      <w:r w:rsidRPr="00EC7421">
        <w:rPr>
          <w:lang w:val="sv-SE"/>
        </w:rPr>
        <w:fldChar w:fldCharType="begin">
          <w:ffData>
            <w:name w:val="Valinta2"/>
            <w:enabled/>
            <w:calcOnExit w:val="0"/>
            <w:checkBox>
              <w:size w:val="24"/>
              <w:default w:val="0"/>
            </w:checkBox>
          </w:ffData>
        </w:fldChar>
      </w:r>
      <w:r w:rsidRPr="00EC7421">
        <w:rPr>
          <w:lang w:val="sv-SE"/>
        </w:rPr>
        <w:instrText xml:space="preserve"> FORMCHECKBOX </w:instrText>
      </w:r>
      <w:r w:rsidR="00BC6104">
        <w:rPr>
          <w:lang w:val="sv-SE"/>
        </w:rPr>
      </w:r>
      <w:r w:rsidR="00BC6104">
        <w:rPr>
          <w:lang w:val="sv-SE"/>
        </w:rPr>
        <w:fldChar w:fldCharType="separate"/>
      </w:r>
      <w:r w:rsidRPr="00EC7421">
        <w:rPr>
          <w:lang w:val="sv-SE"/>
        </w:rPr>
        <w:fldChar w:fldCharType="end"/>
      </w:r>
      <w:r w:rsidRPr="00EC7421">
        <w:rPr>
          <w:lang w:val="sv-SE"/>
        </w:rPr>
        <w:t xml:space="preserve"> </w:t>
      </w:r>
      <w:r w:rsidR="00EC7421" w:rsidRPr="00EC7421">
        <w:rPr>
          <w:lang w:val="sv-SE"/>
        </w:rPr>
        <w:t>Möjlighet till förlängning av avtalet</w:t>
      </w:r>
    </w:p>
    <w:tbl>
      <w:tblPr>
        <w:tblW w:w="10348" w:type="dxa"/>
        <w:tblInd w:w="-85" w:type="dxa"/>
        <w:tblLayout w:type="fixed"/>
        <w:tblCellMar>
          <w:left w:w="70" w:type="dxa"/>
          <w:right w:w="70" w:type="dxa"/>
        </w:tblCellMar>
        <w:tblLook w:val="0000" w:firstRow="0" w:lastRow="0" w:firstColumn="0" w:lastColumn="0" w:noHBand="0" w:noVBand="0"/>
      </w:tblPr>
      <w:tblGrid>
        <w:gridCol w:w="280"/>
        <w:gridCol w:w="10068"/>
      </w:tblGrid>
      <w:tr w:rsidR="002D34C1" w:rsidRPr="00EC7421" w14:paraId="2C4D48E2" w14:textId="77777777" w:rsidTr="00C22579">
        <w:trPr>
          <w:cantSplit/>
          <w:trHeight w:hRule="exact" w:val="567"/>
        </w:trPr>
        <w:tc>
          <w:tcPr>
            <w:tcW w:w="284" w:type="dxa"/>
          </w:tcPr>
          <w:p w14:paraId="08635D69" w14:textId="77777777" w:rsidR="002D34C1" w:rsidRPr="00EC7421" w:rsidRDefault="002D34C1" w:rsidP="00EF2B28">
            <w:pPr>
              <w:pStyle w:val="Arial9"/>
              <w:rPr>
                <w:lang w:val="sv-SE"/>
              </w:rPr>
            </w:pPr>
          </w:p>
        </w:tc>
        <w:tc>
          <w:tcPr>
            <w:tcW w:w="10361" w:type="dxa"/>
            <w:vAlign w:val="center"/>
          </w:tcPr>
          <w:p w14:paraId="3F8A00CB" w14:textId="07DFDC5F" w:rsidR="002D34C1" w:rsidRPr="00EC7421" w:rsidRDefault="00EC7421" w:rsidP="00EF2B28">
            <w:pPr>
              <w:pStyle w:val="Arial9"/>
              <w:rPr>
                <w:lang w:val="sv-SE"/>
              </w:rPr>
            </w:pPr>
            <w:r w:rsidRPr="00EC7421">
              <w:rPr>
                <w:lang w:val="sv-SE"/>
              </w:rPr>
              <w:t>Om arrendatorn genomför de överenskomna åtgärderna kan arrendeavtalet förnyas när det gått ut.</w:t>
            </w:r>
          </w:p>
        </w:tc>
      </w:tr>
    </w:tbl>
    <w:p w14:paraId="73E39772" w14:textId="6AB347BE" w:rsidR="00EF2B28" w:rsidRPr="00EC7421" w:rsidRDefault="00EC7421" w:rsidP="008A5514">
      <w:pPr>
        <w:pStyle w:val="Ohjeenotsikko2"/>
        <w:rPr>
          <w:lang w:val="sv-SE"/>
        </w:rPr>
      </w:pPr>
      <w:r w:rsidRPr="00EC7421">
        <w:rPr>
          <w:lang w:val="sv-SE"/>
        </w:rPr>
        <w:t>Underskrifter</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58"/>
        <w:gridCol w:w="8590"/>
      </w:tblGrid>
      <w:tr w:rsidR="00EF2B28" w:rsidRPr="00EC7421" w14:paraId="2E08EDF7" w14:textId="77777777" w:rsidTr="00E26CD3">
        <w:trPr>
          <w:cantSplit/>
          <w:trHeight w:hRule="exact" w:val="573"/>
        </w:trPr>
        <w:tc>
          <w:tcPr>
            <w:tcW w:w="10348" w:type="dxa"/>
            <w:gridSpan w:val="2"/>
            <w:tcBorders>
              <w:bottom w:val="single" w:sz="6" w:space="0" w:color="auto"/>
            </w:tcBorders>
          </w:tcPr>
          <w:p w14:paraId="7D35D45D" w14:textId="020552D1" w:rsidR="00EF2B28" w:rsidRPr="00EC7421" w:rsidRDefault="00EC7421" w:rsidP="00E26CD3">
            <w:pPr>
              <w:pStyle w:val="Arial9"/>
              <w:rPr>
                <w:lang w:val="sv-SE"/>
              </w:rPr>
            </w:pPr>
            <w:r w:rsidRPr="00EC7421">
              <w:rPr>
                <w:lang w:val="sv-SE"/>
              </w:rPr>
              <w:t>Ort och datum</w:t>
            </w:r>
          </w:p>
          <w:p w14:paraId="1520FFFB" w14:textId="77777777" w:rsidR="00EF2B28" w:rsidRPr="00EC7421" w:rsidRDefault="00EF2B28" w:rsidP="00807AED">
            <w:pPr>
              <w:pStyle w:val="Lomakekentta"/>
              <w:rPr>
                <w:lang w:val="sv-SE"/>
              </w:rPr>
            </w:pPr>
            <w:r w:rsidRPr="00EC7421">
              <w:rPr>
                <w:lang w:val="sv-SE"/>
              </w:rPr>
              <w:fldChar w:fldCharType="begin">
                <w:ffData>
                  <w:name w:val="Teksti194"/>
                  <w:enabled/>
                  <w:calcOnExit w:val="0"/>
                  <w:textInput/>
                </w:ffData>
              </w:fldChar>
            </w:r>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p>
        </w:tc>
      </w:tr>
      <w:tr w:rsidR="00EF2B28" w:rsidRPr="00EC7421" w14:paraId="71EF31DF" w14:textId="77777777" w:rsidTr="00807AED">
        <w:trPr>
          <w:cantSplit/>
          <w:trHeight w:hRule="exact" w:val="1134"/>
        </w:trPr>
        <w:tc>
          <w:tcPr>
            <w:tcW w:w="10348" w:type="dxa"/>
            <w:gridSpan w:val="2"/>
            <w:tcBorders>
              <w:top w:val="single" w:sz="6" w:space="0" w:color="auto"/>
              <w:bottom w:val="nil"/>
            </w:tcBorders>
          </w:tcPr>
          <w:p w14:paraId="279DF5E6" w14:textId="54D8E5EE" w:rsidR="00EF2B28" w:rsidRPr="00EC7421" w:rsidRDefault="00EC7421" w:rsidP="00E26CD3">
            <w:pPr>
              <w:pStyle w:val="Arial9"/>
              <w:rPr>
                <w:lang w:val="sv-SE"/>
              </w:rPr>
            </w:pPr>
            <w:r w:rsidRPr="00EC7421">
              <w:rPr>
                <w:lang w:val="sv-SE"/>
              </w:rPr>
              <w:t>Underskrift (arrendegivare)</w:t>
            </w:r>
          </w:p>
        </w:tc>
      </w:tr>
      <w:tr w:rsidR="00EF2B28" w:rsidRPr="00EC7421" w14:paraId="1617C794" w14:textId="77777777" w:rsidTr="00807AED">
        <w:trPr>
          <w:cantSplit/>
          <w:trHeight w:hRule="exact" w:val="284"/>
        </w:trPr>
        <w:tc>
          <w:tcPr>
            <w:tcW w:w="1758" w:type="dxa"/>
            <w:tcBorders>
              <w:top w:val="nil"/>
              <w:bottom w:val="single" w:sz="4" w:space="0" w:color="auto"/>
              <w:right w:val="nil"/>
            </w:tcBorders>
            <w:vAlign w:val="bottom"/>
          </w:tcPr>
          <w:p w14:paraId="0059367F" w14:textId="6EC8E33D" w:rsidR="00EF2B28" w:rsidRPr="00EC7421" w:rsidRDefault="00EC7421" w:rsidP="00E26CD3">
            <w:pPr>
              <w:pStyle w:val="Arial9"/>
              <w:rPr>
                <w:lang w:val="sv-SE"/>
              </w:rPr>
            </w:pPr>
            <w:r w:rsidRPr="00EC7421">
              <w:rPr>
                <w:lang w:val="sv-SE"/>
              </w:rPr>
              <w:t>Namnförtydligande</w:t>
            </w:r>
          </w:p>
        </w:tc>
        <w:tc>
          <w:tcPr>
            <w:tcW w:w="8590" w:type="dxa"/>
            <w:tcBorders>
              <w:top w:val="nil"/>
              <w:left w:val="nil"/>
              <w:bottom w:val="single" w:sz="4" w:space="0" w:color="auto"/>
            </w:tcBorders>
            <w:vAlign w:val="bottom"/>
          </w:tcPr>
          <w:p w14:paraId="798C4AA0" w14:textId="77777777" w:rsidR="00EF2B28" w:rsidRPr="00EC7421" w:rsidRDefault="00EF2B28" w:rsidP="00807AED">
            <w:pPr>
              <w:pStyle w:val="Lomakekentta"/>
              <w:rPr>
                <w:lang w:val="sv-SE"/>
              </w:rPr>
            </w:pPr>
            <w:r w:rsidRPr="00EC7421">
              <w:rPr>
                <w:lang w:val="sv-SE"/>
              </w:rPr>
              <w:fldChar w:fldCharType="begin">
                <w:ffData>
                  <w:name w:val="Teksti195"/>
                  <w:enabled/>
                  <w:calcOnExit w:val="0"/>
                  <w:textInput/>
                </w:ffData>
              </w:fldChar>
            </w:r>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p>
        </w:tc>
      </w:tr>
      <w:tr w:rsidR="00807AED" w:rsidRPr="00EC7421" w14:paraId="41DE0DE2" w14:textId="77777777" w:rsidTr="00807AED">
        <w:trPr>
          <w:cantSplit/>
          <w:trHeight w:hRule="exact" w:val="1134"/>
        </w:trPr>
        <w:tc>
          <w:tcPr>
            <w:tcW w:w="10348" w:type="dxa"/>
            <w:gridSpan w:val="2"/>
            <w:tcBorders>
              <w:top w:val="single" w:sz="4" w:space="0" w:color="auto"/>
              <w:bottom w:val="nil"/>
            </w:tcBorders>
          </w:tcPr>
          <w:p w14:paraId="1B485B2A" w14:textId="071EBFFC" w:rsidR="00807AED" w:rsidRPr="00EC7421" w:rsidRDefault="00EC7421" w:rsidP="00807AED">
            <w:pPr>
              <w:pStyle w:val="Arial9"/>
              <w:rPr>
                <w:lang w:val="sv-SE"/>
              </w:rPr>
            </w:pPr>
            <w:r w:rsidRPr="00EC7421">
              <w:rPr>
                <w:lang w:val="sv-SE"/>
              </w:rPr>
              <w:t xml:space="preserve">Underskrift (arrendator) </w:t>
            </w:r>
          </w:p>
        </w:tc>
      </w:tr>
      <w:tr w:rsidR="00807AED" w:rsidRPr="00EC7421" w14:paraId="42CB00C1" w14:textId="77777777" w:rsidTr="00E26CD3">
        <w:trPr>
          <w:cantSplit/>
          <w:trHeight w:hRule="exact" w:val="284"/>
        </w:trPr>
        <w:tc>
          <w:tcPr>
            <w:tcW w:w="1758" w:type="dxa"/>
            <w:tcBorders>
              <w:top w:val="nil"/>
              <w:bottom w:val="single" w:sz="6" w:space="0" w:color="auto"/>
              <w:right w:val="nil"/>
            </w:tcBorders>
            <w:vAlign w:val="bottom"/>
          </w:tcPr>
          <w:p w14:paraId="7EC776B5" w14:textId="31FE9DCD" w:rsidR="00807AED" w:rsidRPr="00EC7421" w:rsidRDefault="00EC7421" w:rsidP="00E26CD3">
            <w:pPr>
              <w:pStyle w:val="Arial9"/>
              <w:rPr>
                <w:lang w:val="sv-SE"/>
              </w:rPr>
            </w:pPr>
            <w:r w:rsidRPr="00EC7421">
              <w:rPr>
                <w:lang w:val="sv-SE"/>
              </w:rPr>
              <w:t>Namnförtydligande</w:t>
            </w:r>
          </w:p>
        </w:tc>
        <w:tc>
          <w:tcPr>
            <w:tcW w:w="8590" w:type="dxa"/>
            <w:tcBorders>
              <w:top w:val="nil"/>
              <w:left w:val="nil"/>
              <w:bottom w:val="single" w:sz="6" w:space="0" w:color="auto"/>
            </w:tcBorders>
            <w:vAlign w:val="bottom"/>
          </w:tcPr>
          <w:p w14:paraId="4521F544" w14:textId="4BB21886" w:rsidR="00807AED" w:rsidRPr="00EC7421" w:rsidRDefault="00807AED" w:rsidP="00807AED">
            <w:pPr>
              <w:pStyle w:val="Lomakekentta"/>
              <w:rPr>
                <w:lang w:val="sv-SE"/>
              </w:rPr>
            </w:pPr>
            <w:r w:rsidRPr="00EC7421">
              <w:rPr>
                <w:lang w:val="sv-SE"/>
              </w:rPr>
              <w:fldChar w:fldCharType="begin">
                <w:ffData>
                  <w:name w:val="Teksti204"/>
                  <w:enabled/>
                  <w:calcOnExit w:val="0"/>
                  <w:textInput/>
                </w:ffData>
              </w:fldChar>
            </w:r>
            <w:bookmarkStart w:id="11" w:name="Teksti204"/>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bookmarkEnd w:id="11"/>
          </w:p>
        </w:tc>
      </w:tr>
      <w:tr w:rsidR="00EF2B28" w:rsidRPr="00EC7421" w14:paraId="153ECC16" w14:textId="77777777" w:rsidTr="00E26CD3">
        <w:trPr>
          <w:cantSplit/>
          <w:trHeight w:hRule="exact" w:val="573"/>
        </w:trPr>
        <w:tc>
          <w:tcPr>
            <w:tcW w:w="10348" w:type="dxa"/>
            <w:gridSpan w:val="2"/>
            <w:tcBorders>
              <w:top w:val="single" w:sz="6" w:space="0" w:color="auto"/>
            </w:tcBorders>
          </w:tcPr>
          <w:p w14:paraId="29502666" w14:textId="48464518" w:rsidR="00EF2B28" w:rsidRPr="00EC7421" w:rsidRDefault="00EC7421" w:rsidP="00E26CD3">
            <w:pPr>
              <w:pStyle w:val="Arial9"/>
              <w:rPr>
                <w:lang w:val="sv-SE"/>
              </w:rPr>
            </w:pPr>
            <w:r w:rsidRPr="00EC7421">
              <w:rPr>
                <w:lang w:val="sv-SE"/>
              </w:rPr>
              <w:t>Vittne (frivilligt)</w:t>
            </w:r>
          </w:p>
          <w:p w14:paraId="02DDE249" w14:textId="77777777" w:rsidR="00EF2B28" w:rsidRPr="00EC7421" w:rsidRDefault="00EF2B28" w:rsidP="00807AED">
            <w:pPr>
              <w:pStyle w:val="Lomakekentta"/>
              <w:rPr>
                <w:lang w:val="sv-SE"/>
              </w:rPr>
            </w:pPr>
            <w:r w:rsidRPr="00EC7421">
              <w:rPr>
                <w:lang w:val="sv-SE"/>
              </w:rPr>
              <w:fldChar w:fldCharType="begin">
                <w:ffData>
                  <w:name w:val="Teksti196"/>
                  <w:enabled/>
                  <w:calcOnExit w:val="0"/>
                  <w:textInput/>
                </w:ffData>
              </w:fldChar>
            </w:r>
            <w:r w:rsidRPr="00EC7421">
              <w:rPr>
                <w:lang w:val="sv-SE"/>
              </w:rPr>
              <w:instrText xml:space="preserve"> FORMTEXT </w:instrText>
            </w:r>
            <w:r w:rsidRPr="00EC7421">
              <w:rPr>
                <w:lang w:val="sv-SE"/>
              </w:rPr>
            </w:r>
            <w:r w:rsidRPr="00EC7421">
              <w:rPr>
                <w:lang w:val="sv-SE"/>
              </w:rPr>
              <w:fldChar w:fldCharType="separate"/>
            </w:r>
            <w:r w:rsidRPr="00EC7421">
              <w:rPr>
                <w:lang w:val="sv-SE"/>
              </w:rPr>
              <w:t> </w:t>
            </w:r>
            <w:r w:rsidRPr="00EC7421">
              <w:rPr>
                <w:lang w:val="sv-SE"/>
              </w:rPr>
              <w:t> </w:t>
            </w:r>
            <w:r w:rsidRPr="00EC7421">
              <w:rPr>
                <w:lang w:val="sv-SE"/>
              </w:rPr>
              <w:t> </w:t>
            </w:r>
            <w:r w:rsidRPr="00EC7421">
              <w:rPr>
                <w:lang w:val="sv-SE"/>
              </w:rPr>
              <w:t> </w:t>
            </w:r>
            <w:r w:rsidRPr="00EC7421">
              <w:rPr>
                <w:lang w:val="sv-SE"/>
              </w:rPr>
              <w:t> </w:t>
            </w:r>
            <w:r w:rsidRPr="00EC7421">
              <w:rPr>
                <w:lang w:val="sv-SE"/>
              </w:rPr>
              <w:fldChar w:fldCharType="end"/>
            </w:r>
          </w:p>
        </w:tc>
      </w:tr>
    </w:tbl>
    <w:p w14:paraId="44C38032" w14:textId="740BE948" w:rsidR="00CF3B77" w:rsidRPr="00EC7421" w:rsidRDefault="00CF3B77" w:rsidP="00012BAB">
      <w:pPr>
        <w:pStyle w:val="Ohjeenteksti"/>
        <w:ind w:left="0"/>
        <w:rPr>
          <w:lang w:val="sv-SE"/>
        </w:rPr>
      </w:pPr>
    </w:p>
    <w:p w14:paraId="08017488" w14:textId="77777777" w:rsidR="00CF3B77" w:rsidRPr="00EC7421" w:rsidRDefault="00CF3B77">
      <w:pPr>
        <w:rPr>
          <w:sz w:val="20"/>
          <w:lang w:val="sv-SE"/>
        </w:rPr>
      </w:pPr>
      <w:r w:rsidRPr="00EC7421">
        <w:rPr>
          <w:lang w:val="sv-SE"/>
        </w:rPr>
        <w:br w:type="page"/>
      </w:r>
    </w:p>
    <w:p w14:paraId="4F6E37EC" w14:textId="0C460F52" w:rsidR="00CF3B77" w:rsidRPr="00EC7421" w:rsidRDefault="006A6762" w:rsidP="005F01AB">
      <w:pPr>
        <w:pStyle w:val="Arial14Potsikko"/>
        <w:rPr>
          <w:lang w:val="sv-SE"/>
        </w:rPr>
      </w:pPr>
      <w:r w:rsidRPr="006A6762">
        <w:rPr>
          <w:lang w:val="sv-SE"/>
        </w:rPr>
        <w:lastRenderedPageBreak/>
        <w:t>Närmare anvisningar: Ta vara på jordens bördighet</w:t>
      </w:r>
    </w:p>
    <w:p w14:paraId="0D7DA90C" w14:textId="393AC926" w:rsidR="00CF3B77" w:rsidRPr="00EC7421" w:rsidRDefault="006A6762" w:rsidP="00CF3B77">
      <w:pPr>
        <w:pStyle w:val="Ohjeenotsikko2"/>
        <w:rPr>
          <w:lang w:val="sv-SE"/>
        </w:rPr>
      </w:pPr>
      <w:r w:rsidRPr="006A6762">
        <w:rPr>
          <w:lang w:val="sv-SE"/>
        </w:rPr>
        <w:t>Kalkning av åkerjorden</w:t>
      </w:r>
      <w:r w:rsidR="00CF3B77" w:rsidRPr="00EC7421">
        <w:rPr>
          <w:lang w:val="sv-SE"/>
        </w:rPr>
        <w:t xml:space="preserve"> </w:t>
      </w:r>
    </w:p>
    <w:p w14:paraId="28CAFBFD" w14:textId="01860740" w:rsidR="00CF3B77" w:rsidRPr="00EC7421" w:rsidRDefault="006A6762" w:rsidP="00CF3B77">
      <w:pPr>
        <w:pStyle w:val="Ohjeenteksti"/>
        <w:rPr>
          <w:lang w:val="sv-SE"/>
        </w:rPr>
      </w:pPr>
      <w:r w:rsidRPr="006A6762">
        <w:rPr>
          <w:lang w:val="sv-SE"/>
        </w:rPr>
        <w:t>En av de viktigaste uppgifterna för att ta vara på odlingsmarkens bördighet är att se till att dess pH är lämpligt. Växten använder sig effektivt av näringsämnen för att producera skörd om jordens pH är 6,5–7,0. Om grundkalkningen medför orimliga kostnader för arrendatorn, bör arrendegivaren och arrendatorn hitta en lämplig kompromiss om hur parterna sinsemellan delar upp kostnaderna. Arrendegivaren kan komma arrendatorn till mötes exempelvis genom att se över arrendepriset. Att kalka åkerjorden är viktigt särskilt på skiften som används till aktiv skördeproduktion. Kalkningsbehovet beror också på vilken växt som odlas, och till exempel trädor eller icke-produktiva arealer behöver nödvändigtvis inte kalkas.</w:t>
      </w:r>
      <w:r>
        <w:rPr>
          <w:lang w:val="sv-SE"/>
        </w:rPr>
        <w:t xml:space="preserve"> </w:t>
      </w:r>
    </w:p>
    <w:p w14:paraId="2CBC071D" w14:textId="5EA4267E" w:rsidR="00CF3B77" w:rsidRPr="00EC7421" w:rsidRDefault="006A6762" w:rsidP="00CF3B77">
      <w:pPr>
        <w:pStyle w:val="Ohjeenotsikko2"/>
        <w:rPr>
          <w:lang w:val="sv-SE"/>
        </w:rPr>
      </w:pPr>
      <w:r w:rsidRPr="006A6762">
        <w:rPr>
          <w:lang w:val="sv-SE"/>
        </w:rPr>
        <w:t>Spridning av gips, strukturkalk och jordförbättringsfiber</w:t>
      </w:r>
      <w:r>
        <w:rPr>
          <w:lang w:val="sv-SE"/>
        </w:rPr>
        <w:t xml:space="preserve"> </w:t>
      </w:r>
    </w:p>
    <w:p w14:paraId="7444C73D" w14:textId="77777777" w:rsidR="006A6762" w:rsidRPr="006A6762" w:rsidRDefault="006A6762" w:rsidP="006A6762">
      <w:pPr>
        <w:pStyle w:val="Ohjeenteksti"/>
        <w:rPr>
          <w:lang w:val="sv-SE"/>
        </w:rPr>
      </w:pPr>
      <w:r w:rsidRPr="006A6762">
        <w:rPr>
          <w:lang w:val="sv-SE"/>
        </w:rPr>
        <w:t>Gips förbättrar jordens aggregatstruktur samt minskar erosionen och utlakningen av fosfor. Gips minskar utlakningen av fosfor från åkermark med i genomsnitt 50 procent. Man har också konstaterat att gips kan leda till minskad grumlighet i närliggande vattendrag. Gips påverkar inte skördemängden och jordens bördighet, dvs. den höjer exempelvis inte markens pH. Gipsets lämplighet för skiftet ska kontrolleras före spridningen. Spridningen utförs på hösten eller på våren före eventuell markbearbetning. För att uppnå de markförbättrande och vattenskyddande effekterna som eftersträvas ska mängden gips som sprids vara minst 4 t/ha. Lätt bearbetning rekommenderas efter gipsbehandlingen.</w:t>
      </w:r>
    </w:p>
    <w:p w14:paraId="42249A17" w14:textId="0A20DE5B" w:rsidR="006A6762" w:rsidRPr="006A6762" w:rsidRDefault="006A6762" w:rsidP="006A6762">
      <w:pPr>
        <w:pStyle w:val="Ohjeenteksti"/>
        <w:rPr>
          <w:lang w:val="sv-SE"/>
        </w:rPr>
      </w:pPr>
      <w:r w:rsidRPr="006A6762">
        <w:rPr>
          <w:lang w:val="sv-SE"/>
        </w:rPr>
        <w:t xml:space="preserve">Även strukturkalk förbättrar jordens aggregatstruktur samt minskar erosion och utlakningen av fosfor. Strukturkalk lämpar sig särskilt för lerjordar. För att uppnå en fullskalig effekt på markstrukturen med minsta möjliga spridningsmängd, bör produkten noggrant myllas in genom bearbetning två gånger inom ca </w:t>
      </w:r>
      <w:r w:rsidR="00BC6104">
        <w:rPr>
          <w:lang w:val="sv-SE"/>
        </w:rPr>
        <w:t>48 timmar</w:t>
      </w:r>
      <w:r w:rsidRPr="006A6762">
        <w:rPr>
          <w:lang w:val="sv-SE"/>
        </w:rPr>
        <w:t xml:space="preserve"> från spridningen. Med strukturkalk kan man minska jordens surhet mer effektivt än med vanlig kalk. Det lönar sig inte att använda strukturkalk om jordens pH är neutralt (7) för att undvika för höga pH-värden. Då kan man överväga att i stället använda gips. Tillgången på strukturkalk och gips ska också beaktas då avtalet skrivs. Mängden strukturkalk som sprids räknas ut enligt andelen aktiv kalk i preparatet: för att få en vattenskyddande effekt ska mängden aktiv kalk vara minst 1 t/ha.</w:t>
      </w:r>
    </w:p>
    <w:p w14:paraId="1A1EB634" w14:textId="3723E56A" w:rsidR="00CF3B77" w:rsidRPr="00EC7421" w:rsidRDefault="006A6762" w:rsidP="006A6762">
      <w:pPr>
        <w:pStyle w:val="Ohjeenteksti"/>
        <w:rPr>
          <w:lang w:val="sv-SE"/>
        </w:rPr>
      </w:pPr>
      <w:r w:rsidRPr="006A6762">
        <w:rPr>
          <w:lang w:val="sv-SE"/>
        </w:rPr>
        <w:t>Användning av jordförbättringsfibrer minskar erosion och utlakningen av fosfor. Den ökar mängden markorganismer och mikrobiell verksamhet, vilket förbättrar jordens aggregatstruktur. Jordförbättringsfibrer sprids i regel 20–40 t/ha beroende på jordart och mullhalt. Jordförbättringsfibrerna uppfyller kraven för den skiftesspecifika åtgärden främjande av cirkulär ekonomi inom miljöersättningen. De noggrannare stödvillkoren finns i miljöersättningens förbindelsevillkor. Tillgången på jordförbättringsfibrer kan variera på olika håll i landet, så transportkostnaderna kan bli höga. Ifall transportkostnaderna blir för höga kan man överväga andra jordförbättringsmedel.</w:t>
      </w:r>
      <w:r>
        <w:rPr>
          <w:lang w:val="sv-SE"/>
        </w:rPr>
        <w:t xml:space="preserve"> </w:t>
      </w:r>
    </w:p>
    <w:p w14:paraId="47632166" w14:textId="0492C1C1" w:rsidR="00CF3B77" w:rsidRPr="00EC7421" w:rsidRDefault="006A6762" w:rsidP="00CF3B77">
      <w:pPr>
        <w:pStyle w:val="Ohjeenteksti"/>
        <w:rPr>
          <w:lang w:val="sv-SE"/>
        </w:rPr>
      </w:pPr>
      <w:r w:rsidRPr="006A6762">
        <w:rPr>
          <w:lang w:val="sv-SE"/>
        </w:rPr>
        <w:t xml:space="preserve">Se närmare instruktioner i publikationen: </w:t>
      </w:r>
      <w:r w:rsidR="00CF3B77" w:rsidRPr="00EC7421">
        <w:rPr>
          <w:lang w:val="sv-SE"/>
        </w:rPr>
        <w:t xml:space="preserve"> </w:t>
      </w:r>
      <w:r w:rsidR="00CF3B77" w:rsidRPr="00EC7421">
        <w:rPr>
          <w:lang w:val="sv-SE"/>
        </w:rPr>
        <w:br/>
      </w:r>
      <w:hyperlink r:id="rId7" w:history="1">
        <w:r w:rsidRPr="006A6762">
          <w:rPr>
            <w:rStyle w:val="Hyperlinkki"/>
            <w:lang w:val="sv-SE"/>
          </w:rPr>
          <w:t>Gips, fiber och strukturkalk - guide för jordbrukare (proagria.fi)</w:t>
        </w:r>
      </w:hyperlink>
    </w:p>
    <w:p w14:paraId="7C99E661" w14:textId="6B2B2B65" w:rsidR="00CF3B77" w:rsidRPr="00EC7421" w:rsidRDefault="00455E24" w:rsidP="00CF3B77">
      <w:pPr>
        <w:pStyle w:val="Ohjeenotsikko2"/>
        <w:rPr>
          <w:lang w:val="sv-SE"/>
        </w:rPr>
      </w:pPr>
      <w:r w:rsidRPr="00455E24">
        <w:rPr>
          <w:lang w:val="sv-SE"/>
        </w:rPr>
        <w:t>Användning av organiska gödselmedel</w:t>
      </w:r>
      <w:r>
        <w:rPr>
          <w:lang w:val="sv-SE"/>
        </w:rPr>
        <w:t xml:space="preserve"> </w:t>
      </w:r>
    </w:p>
    <w:p w14:paraId="3728011D" w14:textId="56BC5265" w:rsidR="00CF3B77" w:rsidRPr="00EC7421" w:rsidRDefault="00534A92" w:rsidP="00CF3B77">
      <w:pPr>
        <w:pStyle w:val="Ohjeenteksti"/>
        <w:rPr>
          <w:lang w:val="sv-SE"/>
        </w:rPr>
      </w:pPr>
      <w:r w:rsidRPr="00534A92">
        <w:rPr>
          <w:lang w:val="sv-SE"/>
        </w:rPr>
        <w:t>Genom att använda organiska gödselmedel avsedda för åkerodling återvinner man dyrbara näringsämnen och tillför jorden organiskt material, som både fungerar som mat för markorganismer och förbättrar jordens bördighet. Organiska gödselmedel är exempelvis stallgödsel från djur och gödselmedel som tillverkats av avloppsslam och som kategoriserats som jordförbättringsmedel. Vid användning av avloppsslam ska man beakta gränsvärdena för skadliga ämnen samt hygienkraven. Det är värt att notera att användning av avloppsslam begränsar vilka växter som får odlas på åkern, vilket kan påverka möjligheterna att sälja eller arrendera ut åkern i framtiden. Vid användning av stallgödsel och produkter baserade på avloppsslam ska man följa de för produkten tillåtna spridningsmängderna och övriga begränsningar enligt god praxis. För spridning av organiska gödselmedel är det möjligt att få ersättning via miljöersättningens skiftesspecifika åtgärd främjande av cirkulär ekonomi. Kontrollera de närmare stödvillkoren i miljöersättningens förbindelsevillkor. Även andra organiska ämnen, såsom vass och bärgad skörd från en skyddszonsvall, kan användas för att öka mängden kol i marken.</w:t>
      </w:r>
    </w:p>
    <w:p w14:paraId="11F7FE0D" w14:textId="2DF97A56" w:rsidR="00CF3B77" w:rsidRPr="00EC7421" w:rsidRDefault="00C67DA8" w:rsidP="00CF3B77">
      <w:pPr>
        <w:pStyle w:val="Ohjeenotsikko2"/>
        <w:rPr>
          <w:lang w:val="sv-SE"/>
        </w:rPr>
      </w:pPr>
      <w:r w:rsidRPr="00C67DA8">
        <w:rPr>
          <w:lang w:val="sv-SE"/>
        </w:rPr>
        <w:lastRenderedPageBreak/>
        <w:t>Fleråriga vallar, växtföljd och växttäcke vintertid</w:t>
      </w:r>
      <w:r>
        <w:rPr>
          <w:lang w:val="sv-SE"/>
        </w:rPr>
        <w:t xml:space="preserve"> </w:t>
      </w:r>
    </w:p>
    <w:p w14:paraId="30E1C52B" w14:textId="5D14AFD3" w:rsidR="00C67DA8" w:rsidRPr="00C67DA8" w:rsidRDefault="00C67DA8" w:rsidP="00C67DA8">
      <w:pPr>
        <w:pStyle w:val="Ohjeenteksti"/>
        <w:rPr>
          <w:lang w:val="sv-SE"/>
        </w:rPr>
      </w:pPr>
      <w:r w:rsidRPr="00C67DA8">
        <w:rPr>
          <w:lang w:val="sv-SE"/>
        </w:rPr>
        <w:t xml:space="preserve">Flerårig vallväxtlighet, äkta växttäcke året runt, växtföljd samt fång- och bottengrödor förbättrar jordens struktur, ökar mullhalten och binder kol i åkern med sitt rotsystem. Dessa åtgärder skyddar jorden från erosion och förhindrar att näringsämnen läcker ut. </w:t>
      </w:r>
    </w:p>
    <w:p w14:paraId="54516214" w14:textId="77777777" w:rsidR="00C67DA8" w:rsidRPr="00C67DA8" w:rsidRDefault="00C67DA8" w:rsidP="00C67DA8">
      <w:pPr>
        <w:pStyle w:val="Ohjeenteksti"/>
        <w:rPr>
          <w:lang w:val="sv-SE"/>
        </w:rPr>
      </w:pPr>
      <w:r w:rsidRPr="00C67DA8">
        <w:rPr>
          <w:lang w:val="sv-SE"/>
        </w:rPr>
        <w:t>Det lönar sig att odla djuprotade växter som en del av en mångsidig växtföljd, då ett djupt rotsystem förbättrar markstrukturen på djupet och samtidigt tar upp näringsämnen till jordens ytskikt. Störst nytta får man av vallodling då vallar används som en del i en växtföljd med ettåriga växter.</w:t>
      </w:r>
    </w:p>
    <w:p w14:paraId="33EF05F6" w14:textId="77777777" w:rsidR="00C67DA8" w:rsidRPr="00C67DA8" w:rsidRDefault="00C67DA8" w:rsidP="00C67DA8">
      <w:pPr>
        <w:pStyle w:val="Ohjeenteksti"/>
        <w:rPr>
          <w:lang w:val="sv-SE"/>
        </w:rPr>
      </w:pPr>
      <w:r w:rsidRPr="00C67DA8">
        <w:rPr>
          <w:lang w:val="sv-SE"/>
        </w:rPr>
        <w:t>Växttäcke året runt går att genomföra exempelvis med fleråriga vallar, höstsådda grödor och fånggrödor som lämnas obearbetade över vintern.</w:t>
      </w:r>
    </w:p>
    <w:p w14:paraId="7443BDC7" w14:textId="539382FB" w:rsidR="00C67DA8" w:rsidRDefault="00C67DA8" w:rsidP="00C67DA8">
      <w:pPr>
        <w:pStyle w:val="Ohjeenteksti"/>
        <w:rPr>
          <w:lang w:val="sv-SE"/>
        </w:rPr>
      </w:pPr>
      <w:r w:rsidRPr="00C67DA8">
        <w:rPr>
          <w:lang w:val="sv-SE"/>
        </w:rPr>
        <w:t>En mångsidig vallväxtlighet och blandningar av fång- och bottengrödor främjar biodiversiteten genom att erbjuda skydd och föda åt vilt, insekter och fåglar. Användningen av dem gynnar också pollinerare och nyttiga, naturliga fiender till skadeinsekterna. Med tanke på användningen av näringsämnen och vattenvården bör vallbeståndet förnyas med cirka fem års mellanrum.</w:t>
      </w:r>
    </w:p>
    <w:p w14:paraId="11FA6DB8" w14:textId="1ADA14FD" w:rsidR="00CF3B77" w:rsidRPr="00EC7421" w:rsidRDefault="007C1311" w:rsidP="00CF3B77">
      <w:pPr>
        <w:pStyle w:val="Ohjeenotsikko2"/>
        <w:rPr>
          <w:lang w:val="sv-SE"/>
        </w:rPr>
      </w:pPr>
      <w:r w:rsidRPr="007C1311">
        <w:rPr>
          <w:lang w:val="sv-SE"/>
        </w:rPr>
        <w:t>Åkerns vattenhushållning</w:t>
      </w:r>
      <w:r>
        <w:rPr>
          <w:lang w:val="sv-SE"/>
        </w:rPr>
        <w:t xml:space="preserve"> </w:t>
      </w:r>
    </w:p>
    <w:p w14:paraId="35EFF32E" w14:textId="1096EFBD" w:rsidR="007C1311" w:rsidRPr="007C1311" w:rsidRDefault="007C1311" w:rsidP="007C1311">
      <w:pPr>
        <w:pStyle w:val="Ohjeenteksti"/>
        <w:rPr>
          <w:lang w:val="sv-SE"/>
        </w:rPr>
      </w:pPr>
      <w:r w:rsidRPr="007C1311">
        <w:rPr>
          <w:lang w:val="sv-SE"/>
        </w:rPr>
        <w:t xml:space="preserve">För att åkern ska torka jämnt och snabbt krävs en fungerande lokal dränering. Därför är täckdikning en grundläggande förutsättning för att överflödigt vatten ska kunna ledas tillräckligt snabbt bort från åkern. Om vattnet ser ut att bli kvar på åkern bör man undersöka täckdikenas skick och utföra nödvändiga reparationer och kompletteringar. Tilläggsdränering kan ibland vara det enda sättet att få vattenhushållningen på åkern i skick. Man bör regelbundet granska dräneringssystemets skick för att upptäcka eventuella problem i tid. Ibland är det motiverat att spola täckdikena för att avlägsna rost och övriga avlagringar. </w:t>
      </w:r>
    </w:p>
    <w:p w14:paraId="28946ED5" w14:textId="77777777" w:rsidR="007C1311" w:rsidRPr="007C1311" w:rsidRDefault="007C1311" w:rsidP="007C1311">
      <w:pPr>
        <w:pStyle w:val="Ohjeenteksti"/>
        <w:rPr>
          <w:lang w:val="sv-SE"/>
        </w:rPr>
      </w:pPr>
      <w:r w:rsidRPr="007C1311">
        <w:rPr>
          <w:lang w:val="sv-SE"/>
        </w:rPr>
        <w:t>I ett reglerbart dräneringssystem leds vattnet som samlats i täckdikena till uppsamlingsdiken. Vattennivån i dräneringsrören regleras med hjälp av dämningsanordningar i reglerbrunnar som installerats i uppsamlingsdikena. Vid reglerbar bevattning eller underbevattning styr man bevattningsvatten till odlingsjorden via täckdikena. Vid återanvändning av dräneringsvatten leds vatten från åkern till en lagringsbassäng, varifrån det under växtsäsongen pumpas tillbaka in i täckdikena eller i öppna diken. För reglerbar dränering, underbevattning och återanvändning av dräneringsvatten är det möjligt att få ersättning via miljöersättningens skiftesspecifika åtgärd.</w:t>
      </w:r>
    </w:p>
    <w:p w14:paraId="21577C0A" w14:textId="77777777" w:rsidR="007C1311" w:rsidRPr="007C1311" w:rsidRDefault="007C1311" w:rsidP="007C1311">
      <w:pPr>
        <w:pStyle w:val="Ohjeenteksti"/>
        <w:rPr>
          <w:lang w:val="sv-SE"/>
        </w:rPr>
      </w:pPr>
      <w:r w:rsidRPr="007C1311">
        <w:rPr>
          <w:lang w:val="sv-SE"/>
        </w:rPr>
        <w:t xml:space="preserve">Om den lokala dräneringen är ordnad med öppna diken ska man se till att också de hålls i gott skick. Därtill ska man kontrollera att vattnet från täckdiken och öppna diken kommer vidare ut i kant- och utfallsdikena. Ibland kan det också finnas andra ändringar i omgivningen som påverkar den lokala dräneringen, </w:t>
      </w:r>
      <w:proofErr w:type="gramStart"/>
      <w:r w:rsidRPr="007C1311">
        <w:rPr>
          <w:lang w:val="sv-SE"/>
        </w:rPr>
        <w:t>t.ex.</w:t>
      </w:r>
      <w:proofErr w:type="gramEnd"/>
      <w:r w:rsidRPr="007C1311">
        <w:rPr>
          <w:lang w:val="sv-SE"/>
        </w:rPr>
        <w:t xml:space="preserve"> en ny vägdragning eller någon annan ändring av markanvändningen.</w:t>
      </w:r>
    </w:p>
    <w:p w14:paraId="152FBC0B" w14:textId="53A8DF9A" w:rsidR="00CF3B77" w:rsidRPr="00EC7421" w:rsidRDefault="007C1311" w:rsidP="007C1311">
      <w:pPr>
        <w:pStyle w:val="Ohjeenteksti"/>
        <w:rPr>
          <w:lang w:val="sv-SE"/>
        </w:rPr>
      </w:pPr>
      <w:r w:rsidRPr="007C1311">
        <w:rPr>
          <w:lang w:val="sv-SE"/>
        </w:rPr>
        <w:t>Ett tvåstegsdike består av en djupare huvudfåra och översvämningsterrasser på dess ena eller båda sidor. Vid översvämning kommer vattnet åt att stiga upp på översvämningsterrasserna och svämmar då inte över på åkern. Ett tvåstegsdike minskar även erosionen, eftersom växtligheten på översvämningsterrassen binder näringsämnen och fångar upp fasta partiklar. Ett tvåstegsdike kan också minska risken för att fåran växer igen, vilket underlättar skötseln. Att anlägga ett tvåstegsdike är dyrare och tar upp mer yta än ett vanligt kantdike. För anläggning av tvåstegsdike kan man få stöd för en icke-produktiv investering från den lokala NTM-centralen. Därtill kan man årligen få ersättning för underhållet av ett färdigt tvåstegsdike om man gör upp ett femårigt avtal om skötsel av våtmark på området med den lokala NTM-centralen. Ifall tvåstegsdiket omfattas av en plan enligt vattenlagen och det inte har anlagts med hjälp av ersättning för en icke-produktiv investering och det inte ingår i ett skötselavtal kan man inkludera det i basskiftets stödberättigande areal. Fråga den lokala NTM-centralen för mer information.</w:t>
      </w:r>
    </w:p>
    <w:p w14:paraId="38753ABA" w14:textId="3937DE72" w:rsidR="00CF3B77" w:rsidRPr="00EC7421" w:rsidRDefault="007C1311" w:rsidP="00CF3B77">
      <w:pPr>
        <w:pStyle w:val="Ohjeenotsikko2"/>
        <w:rPr>
          <w:lang w:val="sv-SE"/>
        </w:rPr>
      </w:pPr>
      <w:r w:rsidRPr="007C1311">
        <w:rPr>
          <w:lang w:val="sv-SE"/>
        </w:rPr>
        <w:t>Rapportering</w:t>
      </w:r>
      <w:r>
        <w:rPr>
          <w:lang w:val="sv-SE"/>
        </w:rPr>
        <w:t xml:space="preserve"> </w:t>
      </w:r>
    </w:p>
    <w:p w14:paraId="7DC86D24" w14:textId="7DFF70CE" w:rsidR="00E869CA" w:rsidRPr="00E869CA" w:rsidRDefault="00E869CA" w:rsidP="00E869CA">
      <w:pPr>
        <w:pStyle w:val="Ohjeenteksti"/>
        <w:rPr>
          <w:lang w:val="sv-SE"/>
        </w:rPr>
      </w:pPr>
      <w:r w:rsidRPr="00E869CA">
        <w:rPr>
          <w:lang w:val="sv-SE"/>
        </w:rPr>
        <w:t>Genom rapportering av de ovannämnda och genomförda åtgärderna dokumenteras vidtagna åtgärder på arrenderade åkrar som förbättrar jordens bördighet. Utifrån bokföringen kan arrendegivaren visa upp för nästa arrendator vad som gjorts på åkern under den tidigare arrendatorn. Rapporten ska göras upp minst vart femte år. Att man skött om jordens bördighet är en bra grund för fortsatt arrendeavtal.</w:t>
      </w:r>
    </w:p>
    <w:p w14:paraId="0D0FFD3C" w14:textId="77777777" w:rsidR="00E869CA" w:rsidRPr="00E869CA" w:rsidRDefault="00E869CA" w:rsidP="00E869CA">
      <w:pPr>
        <w:pStyle w:val="Ohjeenteksti"/>
        <w:rPr>
          <w:lang w:val="sv-SE"/>
        </w:rPr>
      </w:pPr>
    </w:p>
    <w:p w14:paraId="045AD275" w14:textId="3972A3B7" w:rsidR="00E869CA" w:rsidRPr="00EC7421" w:rsidRDefault="00E869CA" w:rsidP="00E869CA">
      <w:pPr>
        <w:pStyle w:val="Ohjeenteksti"/>
        <w:rPr>
          <w:lang w:val="sv-SE"/>
        </w:rPr>
      </w:pPr>
      <w:r w:rsidRPr="00E869CA">
        <w:rPr>
          <w:lang w:val="sv-SE"/>
        </w:rPr>
        <w:lastRenderedPageBreak/>
        <w:t>Praktiska exempel på lösningar mellan åkerns ägare och arrendatorn som förbättrar jordens bördighet och som båda parterna kan dra nytta av.</w:t>
      </w:r>
    </w:p>
    <w:p w14:paraId="177CA90A" w14:textId="466776D1" w:rsidR="00CF3B77" w:rsidRPr="00EC7421" w:rsidRDefault="00CF3B77" w:rsidP="00CF3B77">
      <w:pPr>
        <w:pStyle w:val="Ohjeenteksti"/>
        <w:rPr>
          <w:lang w:val="sv-SE"/>
        </w:rPr>
      </w:pPr>
      <w:r w:rsidRPr="00EC7421">
        <w:rPr>
          <w:lang w:val="sv-SE"/>
        </w:rPr>
        <w:t>.</w:t>
      </w:r>
    </w:p>
    <w:p w14:paraId="1EFAB31C" w14:textId="3F4A62D4" w:rsidR="00CF3B77" w:rsidRPr="00EC7421" w:rsidRDefault="00E869CA" w:rsidP="00CF3B77">
      <w:pPr>
        <w:pStyle w:val="Ohjeenteksti"/>
        <w:numPr>
          <w:ilvl w:val="0"/>
          <w:numId w:val="4"/>
        </w:numPr>
        <w:rPr>
          <w:lang w:val="sv-SE"/>
        </w:rPr>
      </w:pPr>
      <w:r w:rsidRPr="00E869CA">
        <w:rPr>
          <w:lang w:val="sv-SE"/>
        </w:rPr>
        <w:t xml:space="preserve">Om arrendatorn kalkar åkrarna under den femåriga arrendeavtalsperioden får hen förtur att få arrendera samma skifte för samma pris de följande fem åren (Salo stad) </w:t>
      </w:r>
    </w:p>
    <w:p w14:paraId="12B5F26C" w14:textId="014648E1" w:rsidR="00CF3B77" w:rsidRPr="00EC7421" w:rsidRDefault="00CF3B77" w:rsidP="00CF3B77">
      <w:pPr>
        <w:pStyle w:val="Ohjeenteksti"/>
        <w:numPr>
          <w:ilvl w:val="0"/>
          <w:numId w:val="4"/>
        </w:numPr>
        <w:rPr>
          <w:lang w:val="sv-SE"/>
        </w:rPr>
      </w:pPr>
      <w:r w:rsidRPr="00EC7421">
        <w:rPr>
          <w:lang w:val="sv-SE"/>
        </w:rPr>
        <w:t>”</w:t>
      </w:r>
      <w:r w:rsidR="00E869CA" w:rsidRPr="00E869CA">
        <w:rPr>
          <w:lang w:val="sv-SE"/>
        </w:rPr>
        <w:t>På ett arrendeskifte förbättrade jag skiftets dränering i liten skala. Vi kom muntligt överens med arrendegivaren att jag drar av kostnaderna direkt från hyran - arbetet stod jag för själv. Båda blev nöjda så här."</w:t>
      </w:r>
    </w:p>
    <w:p w14:paraId="6921C404" w14:textId="3FD6B1EF" w:rsidR="00CF3B77" w:rsidRPr="00EC7421" w:rsidRDefault="00CF3B77" w:rsidP="00CF3B77">
      <w:pPr>
        <w:pStyle w:val="Ohjeenteksti"/>
        <w:numPr>
          <w:ilvl w:val="0"/>
          <w:numId w:val="4"/>
        </w:numPr>
        <w:rPr>
          <w:lang w:val="sv-SE"/>
        </w:rPr>
      </w:pPr>
      <w:r w:rsidRPr="00EC7421">
        <w:rPr>
          <w:lang w:val="sv-SE"/>
        </w:rPr>
        <w:t>”</w:t>
      </w:r>
      <w:r w:rsidR="00E869CA" w:rsidRPr="00E869CA">
        <w:rPr>
          <w:lang w:val="sv-SE"/>
        </w:rPr>
        <w:t>Jag gjorde avtal med en arrendegivare att vi gör jobbet och han skaffar materialet. Det handlade om en trumma och dräneringsrör. Nu då det kördes ut biotit på en del av skiftena så hade vi ingen överenskommelse, då jag ser det mer som ett gödselmedel.</w:t>
      </w:r>
      <w:r w:rsidRPr="00EC7421">
        <w:rPr>
          <w:lang w:val="sv-SE"/>
        </w:rPr>
        <w:t>”</w:t>
      </w:r>
    </w:p>
    <w:p w14:paraId="4F69C2CA" w14:textId="54D1E2FE" w:rsidR="00CF3B77" w:rsidRPr="00EC7421" w:rsidRDefault="00CF3B77" w:rsidP="00CF3B77">
      <w:pPr>
        <w:pStyle w:val="Ohjeenteksti"/>
        <w:numPr>
          <w:ilvl w:val="0"/>
          <w:numId w:val="4"/>
        </w:numPr>
        <w:rPr>
          <w:lang w:val="sv-SE"/>
        </w:rPr>
      </w:pPr>
      <w:r w:rsidRPr="00EC7421">
        <w:rPr>
          <w:lang w:val="sv-SE"/>
        </w:rPr>
        <w:t>”</w:t>
      </w:r>
      <w:r w:rsidR="00E869CA" w:rsidRPr="00E869CA">
        <w:rPr>
          <w:lang w:val="sv-SE"/>
        </w:rPr>
        <w:t>En enkel drivfjäder är att ha ett tillräckligt långt arrendeavtal - eller att arrendeavtalets längd beror på de åtgärder man kommit överens om (kantdiken, kalkning, dränering, formning av åkerytan). Skriv upp i arrendeavtalet att täckdikena ska spolas vart n:te år.</w:t>
      </w:r>
      <w:r w:rsidRPr="00EC7421">
        <w:rPr>
          <w:lang w:val="sv-SE"/>
        </w:rPr>
        <w:t>”</w:t>
      </w:r>
    </w:p>
    <w:p w14:paraId="2762AA75" w14:textId="5E1931DE" w:rsidR="00CF3B77" w:rsidRPr="00EC7421" w:rsidRDefault="00CF3B77" w:rsidP="00CF3B77">
      <w:pPr>
        <w:pStyle w:val="Ohjeenteksti"/>
        <w:numPr>
          <w:ilvl w:val="0"/>
          <w:numId w:val="4"/>
        </w:numPr>
        <w:rPr>
          <w:lang w:val="sv-SE"/>
        </w:rPr>
      </w:pPr>
      <w:r w:rsidRPr="00EC7421">
        <w:rPr>
          <w:lang w:val="sv-SE"/>
        </w:rPr>
        <w:t>”</w:t>
      </w:r>
      <w:r w:rsidR="00E869CA" w:rsidRPr="00E869CA">
        <w:rPr>
          <w:lang w:val="sv-SE"/>
        </w:rPr>
        <w:t xml:space="preserve">Hos oss gjordes tioåriga arrendeavtal i våras. Och markägaren gav två arrendefria år då vi rustade upp kantdikena och kompletterade täckdikningen. Dessutom antecknade vi en option att förlänga avtalet när arrendetiden går ut. Genom att öppet berätta för markägaren om användningen av </w:t>
      </w:r>
      <w:proofErr w:type="gramStart"/>
      <w:r w:rsidR="00E869CA" w:rsidRPr="00E869CA">
        <w:rPr>
          <w:lang w:val="sv-SE"/>
        </w:rPr>
        <w:t>t.ex.</w:t>
      </w:r>
      <w:proofErr w:type="gramEnd"/>
      <w:r w:rsidR="00E869CA" w:rsidRPr="00E869CA">
        <w:rPr>
          <w:lang w:val="sv-SE"/>
        </w:rPr>
        <w:t xml:space="preserve"> jordförbättringsfibrer, kalk och gröngödsling har vi fått mycket mer åkermark för en rimlig hyra…</w:t>
      </w:r>
      <w:r w:rsidRPr="00EC7421">
        <w:rPr>
          <w:lang w:val="sv-SE"/>
        </w:rPr>
        <w:t>”</w:t>
      </w:r>
    </w:p>
    <w:p w14:paraId="0F3213A3" w14:textId="5B25E320" w:rsidR="00CF3B77" w:rsidRPr="00EC7421" w:rsidRDefault="00CF3B77" w:rsidP="00CF3B77">
      <w:pPr>
        <w:pStyle w:val="Ohjeenteksti"/>
        <w:numPr>
          <w:ilvl w:val="0"/>
          <w:numId w:val="4"/>
        </w:numPr>
        <w:rPr>
          <w:lang w:val="sv-SE"/>
        </w:rPr>
      </w:pPr>
      <w:r w:rsidRPr="00EC7421">
        <w:rPr>
          <w:lang w:val="sv-SE"/>
        </w:rPr>
        <w:t>”</w:t>
      </w:r>
      <w:r w:rsidR="00E869CA" w:rsidRPr="00E869CA">
        <w:rPr>
          <w:lang w:val="sv-SE"/>
        </w:rPr>
        <w:t>Vi har kommit överens att i våra arrendeavtal får kalkningens kostnad dras av direkt från arrendet.</w:t>
      </w:r>
      <w:r w:rsidRPr="00EC7421">
        <w:rPr>
          <w:lang w:val="sv-SE"/>
        </w:rPr>
        <w:t>”</w:t>
      </w:r>
    </w:p>
    <w:p w14:paraId="3C33F256" w14:textId="2CD365D8" w:rsidR="00CF3B77" w:rsidRPr="00EC7421" w:rsidRDefault="00E869CA" w:rsidP="003D63DF">
      <w:pPr>
        <w:pStyle w:val="Ohjeenteksti"/>
        <w:rPr>
          <w:lang w:val="sv-SE"/>
        </w:rPr>
      </w:pPr>
      <w:r w:rsidRPr="00E869CA">
        <w:rPr>
          <w:lang w:val="sv-SE"/>
        </w:rPr>
        <w:t>Mer anvisningar för uppgörande av arrendeavtal och information om olika åtgärder finns i guiden</w:t>
      </w:r>
      <w:r w:rsidR="00CF3B77" w:rsidRPr="00EC7421">
        <w:rPr>
          <w:lang w:val="sv-SE"/>
        </w:rPr>
        <w:t xml:space="preserve">: </w:t>
      </w:r>
      <w:r w:rsidR="003D63DF" w:rsidRPr="00EC7421">
        <w:rPr>
          <w:lang w:val="sv-SE"/>
        </w:rPr>
        <w:br/>
      </w:r>
      <w:hyperlink r:id="rId8" w:history="1">
        <w:r w:rsidRPr="00E869CA">
          <w:rPr>
            <w:rStyle w:val="Hyperlinkki"/>
            <w:lang w:val="sv-SE"/>
          </w:rPr>
          <w:t>Ta vara på din åker - tips för arrendegivaren och arrendatorn (doria.fi)</w:t>
        </w:r>
      </w:hyperlink>
      <w:r>
        <w:rPr>
          <w:lang w:val="sv-SE"/>
        </w:rPr>
        <w:t>.</w:t>
      </w:r>
    </w:p>
    <w:p w14:paraId="48D117EC" w14:textId="2FFBC94D" w:rsidR="002E0376" w:rsidRPr="00EC7421" w:rsidRDefault="002D733D" w:rsidP="00012BAB">
      <w:pPr>
        <w:pStyle w:val="Ohjeenteksti"/>
        <w:ind w:left="0"/>
        <w:rPr>
          <w:lang w:val="sv-SE"/>
        </w:rPr>
      </w:pPr>
      <w:r w:rsidRPr="002D733D">
        <w:rPr>
          <w:lang w:val="sv-SE"/>
        </w:rPr>
        <w:t>Avtalet om jordens bördighet har ursprungligen uppgjorts som en åtgärd för Åbo stad inom projektet En näringsneutral kommun (RANKU), som koordinerades av NTM-centralen i Egentliga Finland och finansierades av Miljöministeriet. Denna version är uppdaterad år 2023 vid NTM-centralen i Egentliga Finland i samarbete med BSAG, MTK Varsinais-Suomi, Lundo landsbygdstjänster och Valonia.</w:t>
      </w:r>
    </w:p>
    <w:p w14:paraId="5A131F40" w14:textId="77777777" w:rsidR="002E0376" w:rsidRPr="00EC7421" w:rsidRDefault="002E0376" w:rsidP="00012BAB">
      <w:pPr>
        <w:pStyle w:val="Ohjeenteksti"/>
        <w:ind w:left="0"/>
        <w:rPr>
          <w:lang w:val="sv-SE"/>
        </w:rPr>
      </w:pPr>
    </w:p>
    <w:p w14:paraId="4039B8A3" w14:textId="77777777" w:rsidR="002E0376" w:rsidRPr="00EC7421" w:rsidRDefault="002E0376" w:rsidP="00012BAB">
      <w:pPr>
        <w:pStyle w:val="Ohjeenteksti"/>
        <w:ind w:left="0"/>
        <w:rPr>
          <w:lang w:val="sv-SE"/>
        </w:rPr>
      </w:pPr>
    </w:p>
    <w:p w14:paraId="537B002D" w14:textId="77777777" w:rsidR="002E0376" w:rsidRPr="00EC7421" w:rsidRDefault="002E0376" w:rsidP="00012BAB">
      <w:pPr>
        <w:pStyle w:val="Ohjeenteksti"/>
        <w:ind w:left="0"/>
        <w:rPr>
          <w:lang w:val="sv-SE"/>
        </w:rPr>
      </w:pPr>
    </w:p>
    <w:p w14:paraId="3868B7A1" w14:textId="77777777" w:rsidR="002E0376" w:rsidRPr="00EC7421" w:rsidRDefault="002E0376" w:rsidP="00012BAB">
      <w:pPr>
        <w:pStyle w:val="Ohjeenteksti"/>
        <w:ind w:left="0"/>
        <w:rPr>
          <w:lang w:val="sv-SE"/>
        </w:rPr>
      </w:pPr>
    </w:p>
    <w:p w14:paraId="3122DA21" w14:textId="77777777" w:rsidR="002E0376" w:rsidRPr="00EC7421" w:rsidRDefault="002E0376" w:rsidP="002E0376">
      <w:pPr>
        <w:pStyle w:val="Arial10"/>
        <w:rPr>
          <w:lang w:val="sv-SE"/>
        </w:rPr>
      </w:pPr>
    </w:p>
    <w:sectPr w:rsidR="002E0376" w:rsidRPr="00EC7421" w:rsidSect="00210CAD">
      <w:footerReference w:type="default" r:id="rId9"/>
      <w:headerReference w:type="first" r:id="rId10"/>
      <w:footerReference w:type="first" r:id="rId11"/>
      <w:type w:val="continuous"/>
      <w:pgSz w:w="11906" w:h="16838" w:code="9"/>
      <w:pgMar w:top="567" w:right="567"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7AED6" w14:textId="77777777" w:rsidR="00F27B8C" w:rsidRDefault="00F27B8C">
      <w:r>
        <w:separator/>
      </w:r>
    </w:p>
  </w:endnote>
  <w:endnote w:type="continuationSeparator" w:id="0">
    <w:p w14:paraId="0B7494C8" w14:textId="77777777" w:rsidR="00F27B8C" w:rsidRDefault="00F2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BF53" w14:textId="34D7CBB9" w:rsidR="00080401" w:rsidRPr="002A0CC5" w:rsidRDefault="007A6B22" w:rsidP="005173FC">
    <w:pPr>
      <w:pStyle w:val="Alatunniste"/>
      <w:tabs>
        <w:tab w:val="clear" w:pos="9638"/>
        <w:tab w:val="right" w:pos="10206"/>
      </w:tabs>
      <w:rPr>
        <w:sz w:val="14"/>
        <w:szCs w:val="14"/>
      </w:rPr>
    </w:pPr>
    <w:r>
      <w:rPr>
        <w:sz w:val="14"/>
        <w:szCs w:val="14"/>
      </w:rPr>
      <w:t>ely</w:t>
    </w:r>
    <w:r w:rsidR="006C5CBC">
      <w:rPr>
        <w:sz w:val="14"/>
        <w:szCs w:val="14"/>
      </w:rPr>
      <w:t>1</w:t>
    </w:r>
    <w:r>
      <w:rPr>
        <w:sz w:val="14"/>
        <w:szCs w:val="14"/>
      </w:rPr>
      <w:t>2k1_</w:t>
    </w:r>
    <w:r w:rsidR="000B6317">
      <w:rPr>
        <w:sz w:val="14"/>
        <w:szCs w:val="14"/>
      </w:rPr>
      <w:t>sv</w:t>
    </w:r>
    <w:r>
      <w:rPr>
        <w:sz w:val="14"/>
        <w:szCs w:val="14"/>
      </w:rPr>
      <w:t xml:space="preserve"> 12/2023</w:t>
    </w:r>
    <w:r w:rsidR="00080401" w:rsidRPr="002A0CC5">
      <w:rPr>
        <w:sz w:val="14"/>
        <w:szCs w:val="14"/>
      </w:rPr>
      <w:tab/>
    </w:r>
    <w:r w:rsidR="00080401" w:rsidRPr="002A0CC5">
      <w:rPr>
        <w:sz w:val="14"/>
        <w:szCs w:val="14"/>
      </w:rPr>
      <w:tab/>
    </w:r>
    <w:r w:rsidR="00080401" w:rsidRPr="002A0CC5">
      <w:rPr>
        <w:rStyle w:val="Sivunumero"/>
        <w:sz w:val="14"/>
        <w:szCs w:val="14"/>
      </w:rPr>
      <w:fldChar w:fldCharType="begin"/>
    </w:r>
    <w:r w:rsidR="00080401" w:rsidRPr="002A0CC5">
      <w:rPr>
        <w:rStyle w:val="Sivunumero"/>
        <w:sz w:val="14"/>
        <w:szCs w:val="14"/>
      </w:rPr>
      <w:instrText xml:space="preserve"> PAGE </w:instrText>
    </w:r>
    <w:r w:rsidR="00080401" w:rsidRPr="002A0CC5">
      <w:rPr>
        <w:rStyle w:val="Sivunumero"/>
        <w:sz w:val="14"/>
        <w:szCs w:val="14"/>
      </w:rPr>
      <w:fldChar w:fldCharType="separate"/>
    </w:r>
    <w:r w:rsidR="003B4C8E">
      <w:rPr>
        <w:rStyle w:val="Sivunumero"/>
        <w:noProof/>
        <w:sz w:val="14"/>
        <w:szCs w:val="14"/>
      </w:rPr>
      <w:t>2</w:t>
    </w:r>
    <w:r w:rsidR="00080401" w:rsidRPr="002A0CC5">
      <w:rPr>
        <w:rStyle w:val="Sivunumero"/>
        <w:sz w:val="14"/>
        <w:szCs w:val="14"/>
      </w:rPr>
      <w:fldChar w:fldCharType="end"/>
    </w:r>
    <w:r w:rsidR="00080401" w:rsidRPr="002A0CC5">
      <w:rPr>
        <w:rStyle w:val="Sivunumero"/>
        <w:sz w:val="14"/>
        <w:szCs w:val="14"/>
      </w:rPr>
      <w:t>/</w:t>
    </w:r>
    <w:r w:rsidR="00080401" w:rsidRPr="002A0CC5">
      <w:rPr>
        <w:rStyle w:val="Sivunumero"/>
        <w:sz w:val="14"/>
        <w:szCs w:val="14"/>
      </w:rPr>
      <w:fldChar w:fldCharType="begin"/>
    </w:r>
    <w:r w:rsidR="00080401" w:rsidRPr="002A0CC5">
      <w:rPr>
        <w:rStyle w:val="Sivunumero"/>
        <w:sz w:val="14"/>
        <w:szCs w:val="14"/>
      </w:rPr>
      <w:instrText xml:space="preserve"> NUMPAGES </w:instrText>
    </w:r>
    <w:r w:rsidR="00080401" w:rsidRPr="002A0CC5">
      <w:rPr>
        <w:rStyle w:val="Sivunumero"/>
        <w:sz w:val="14"/>
        <w:szCs w:val="14"/>
      </w:rPr>
      <w:fldChar w:fldCharType="separate"/>
    </w:r>
    <w:r w:rsidR="003B4C8E">
      <w:rPr>
        <w:rStyle w:val="Sivunumero"/>
        <w:noProof/>
        <w:sz w:val="14"/>
        <w:szCs w:val="14"/>
      </w:rPr>
      <w:t>2</w:t>
    </w:r>
    <w:r w:rsidR="00080401" w:rsidRPr="002A0CC5">
      <w:rPr>
        <w:rStyle w:val="Sivunumero"/>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6B2B" w14:textId="1FDF132D" w:rsidR="00080401" w:rsidRPr="002158EF" w:rsidRDefault="00414075" w:rsidP="005173FC">
    <w:pPr>
      <w:pStyle w:val="Alatunniste"/>
      <w:tabs>
        <w:tab w:val="clear" w:pos="9638"/>
        <w:tab w:val="right" w:pos="10206"/>
      </w:tabs>
      <w:rPr>
        <w:sz w:val="14"/>
        <w:szCs w:val="14"/>
      </w:rPr>
    </w:pPr>
    <w:r>
      <w:rPr>
        <w:sz w:val="14"/>
        <w:szCs w:val="14"/>
      </w:rPr>
      <w:t>ely</w:t>
    </w:r>
    <w:r w:rsidR="006C5CBC">
      <w:rPr>
        <w:sz w:val="14"/>
        <w:szCs w:val="14"/>
      </w:rPr>
      <w:t>1</w:t>
    </w:r>
    <w:r w:rsidR="007A6B22">
      <w:rPr>
        <w:sz w:val="14"/>
        <w:szCs w:val="14"/>
      </w:rPr>
      <w:t>2k1_</w:t>
    </w:r>
    <w:r w:rsidR="000B6317">
      <w:rPr>
        <w:sz w:val="14"/>
        <w:szCs w:val="14"/>
      </w:rPr>
      <w:t>sv</w:t>
    </w:r>
    <w:r w:rsidR="007A6B22">
      <w:rPr>
        <w:sz w:val="14"/>
        <w:szCs w:val="14"/>
      </w:rPr>
      <w:t xml:space="preserve"> 12/2023</w:t>
    </w:r>
    <w:r w:rsidR="00080401" w:rsidRPr="002A0CC5">
      <w:rPr>
        <w:sz w:val="14"/>
        <w:szCs w:val="14"/>
      </w:rPr>
      <w:tab/>
    </w:r>
    <w:r w:rsidR="00080401" w:rsidRPr="002A0CC5">
      <w:rPr>
        <w:sz w:val="14"/>
        <w:szCs w:val="14"/>
      </w:rPr>
      <w:tab/>
    </w:r>
    <w:r w:rsidR="00080401" w:rsidRPr="002A0CC5">
      <w:rPr>
        <w:rStyle w:val="Sivunumero"/>
        <w:sz w:val="14"/>
        <w:szCs w:val="14"/>
      </w:rPr>
      <w:fldChar w:fldCharType="begin"/>
    </w:r>
    <w:r w:rsidR="00080401" w:rsidRPr="002A0CC5">
      <w:rPr>
        <w:rStyle w:val="Sivunumero"/>
        <w:sz w:val="14"/>
        <w:szCs w:val="14"/>
      </w:rPr>
      <w:instrText xml:space="preserve"> PAGE </w:instrText>
    </w:r>
    <w:r w:rsidR="00080401" w:rsidRPr="002A0CC5">
      <w:rPr>
        <w:rStyle w:val="Sivunumero"/>
        <w:sz w:val="14"/>
        <w:szCs w:val="14"/>
      </w:rPr>
      <w:fldChar w:fldCharType="separate"/>
    </w:r>
    <w:r w:rsidR="003B4C8E">
      <w:rPr>
        <w:rStyle w:val="Sivunumero"/>
        <w:noProof/>
        <w:sz w:val="14"/>
        <w:szCs w:val="14"/>
      </w:rPr>
      <w:t>1</w:t>
    </w:r>
    <w:r w:rsidR="00080401" w:rsidRPr="002A0CC5">
      <w:rPr>
        <w:rStyle w:val="Sivunumero"/>
        <w:sz w:val="14"/>
        <w:szCs w:val="14"/>
      </w:rPr>
      <w:fldChar w:fldCharType="end"/>
    </w:r>
    <w:r w:rsidR="00080401" w:rsidRPr="002A0CC5">
      <w:rPr>
        <w:rStyle w:val="Sivunumero"/>
        <w:sz w:val="14"/>
        <w:szCs w:val="14"/>
      </w:rPr>
      <w:t>/</w:t>
    </w:r>
    <w:r w:rsidR="00080401" w:rsidRPr="002A0CC5">
      <w:rPr>
        <w:rStyle w:val="Sivunumero"/>
        <w:sz w:val="14"/>
        <w:szCs w:val="14"/>
      </w:rPr>
      <w:fldChar w:fldCharType="begin"/>
    </w:r>
    <w:r w:rsidR="00080401" w:rsidRPr="002A0CC5">
      <w:rPr>
        <w:rStyle w:val="Sivunumero"/>
        <w:sz w:val="14"/>
        <w:szCs w:val="14"/>
      </w:rPr>
      <w:instrText xml:space="preserve"> NUMPAGES </w:instrText>
    </w:r>
    <w:r w:rsidR="00080401" w:rsidRPr="002A0CC5">
      <w:rPr>
        <w:rStyle w:val="Sivunumero"/>
        <w:sz w:val="14"/>
        <w:szCs w:val="14"/>
      </w:rPr>
      <w:fldChar w:fldCharType="separate"/>
    </w:r>
    <w:r w:rsidR="003B4C8E">
      <w:rPr>
        <w:rStyle w:val="Sivunumero"/>
        <w:noProof/>
        <w:sz w:val="14"/>
        <w:szCs w:val="14"/>
      </w:rPr>
      <w:t>2</w:t>
    </w:r>
    <w:r w:rsidR="00080401" w:rsidRPr="002A0CC5">
      <w:rPr>
        <w:rStyle w:val="Sivunumero"/>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0C5FF" w14:textId="77777777" w:rsidR="00F27B8C" w:rsidRDefault="00F27B8C">
      <w:r>
        <w:separator/>
      </w:r>
    </w:p>
  </w:footnote>
  <w:footnote w:type="continuationSeparator" w:id="0">
    <w:p w14:paraId="25DEACAA" w14:textId="77777777" w:rsidR="00F27B8C" w:rsidRDefault="00F27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70" w:type="dxa"/>
        <w:right w:w="70" w:type="dxa"/>
      </w:tblCellMar>
      <w:tblLook w:val="0000" w:firstRow="0" w:lastRow="0" w:firstColumn="0" w:lastColumn="0" w:noHBand="0" w:noVBand="0"/>
    </w:tblPr>
    <w:tblGrid>
      <w:gridCol w:w="3260"/>
      <w:gridCol w:w="6945"/>
    </w:tblGrid>
    <w:tr w:rsidR="00080401" w:rsidRPr="00CC67F5" w14:paraId="1DA40552" w14:textId="77777777" w:rsidTr="004D1E9C">
      <w:trPr>
        <w:trHeight w:val="125"/>
      </w:trPr>
      <w:tc>
        <w:tcPr>
          <w:tcW w:w="1552" w:type="pct"/>
          <w:vMerge w:val="restart"/>
        </w:tcPr>
        <w:p w14:paraId="670323F3" w14:textId="79D634E9" w:rsidR="00080401" w:rsidRPr="00CC67F5" w:rsidRDefault="00FB3C83" w:rsidP="00C96D80">
          <w:pPr>
            <w:rPr>
              <w:rStyle w:val="Arial6"/>
            </w:rPr>
          </w:pPr>
          <w:r>
            <w:rPr>
              <w:noProof/>
              <w:spacing w:val="40"/>
              <w:sz w:val="12"/>
            </w:rPr>
            <w:drawing>
              <wp:inline distT="0" distB="0" distL="0" distR="0" wp14:anchorId="29B8C57C" wp14:editId="22282208">
                <wp:extent cx="1979680" cy="516637"/>
                <wp:effectExtent l="0" t="0" r="1905" b="0"/>
                <wp:docPr id="1340965647" name="Kuva 1" descr="Närings-, miljö- och trafikcentr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965647" name="Kuva 1" descr="Närings-, miljö- och trafikcentralen"/>
                        <pic:cNvPicPr/>
                      </pic:nvPicPr>
                      <pic:blipFill>
                        <a:blip r:embed="rId1">
                          <a:extLst>
                            <a:ext uri="{28A0092B-C50C-407E-A947-70E740481C1C}">
                              <a14:useLocalDpi xmlns:a14="http://schemas.microsoft.com/office/drawing/2010/main" val="0"/>
                            </a:ext>
                          </a:extLst>
                        </a:blip>
                        <a:stretch>
                          <a:fillRect/>
                        </a:stretch>
                      </pic:blipFill>
                      <pic:spPr>
                        <a:xfrm>
                          <a:off x="0" y="0"/>
                          <a:ext cx="1979680" cy="516637"/>
                        </a:xfrm>
                        <a:prstGeom prst="rect">
                          <a:avLst/>
                        </a:prstGeom>
                      </pic:spPr>
                    </pic:pic>
                  </a:graphicData>
                </a:graphic>
              </wp:inline>
            </w:drawing>
          </w:r>
        </w:p>
      </w:tc>
      <w:tc>
        <w:tcPr>
          <w:tcW w:w="3448" w:type="pct"/>
        </w:tcPr>
        <w:p w14:paraId="7E870A53" w14:textId="78927B21" w:rsidR="00080401" w:rsidRPr="00CC67F5" w:rsidRDefault="00080401" w:rsidP="00C96D80">
          <w:pPr>
            <w:jc w:val="center"/>
            <w:rPr>
              <w:rStyle w:val="Arial6"/>
            </w:rPr>
          </w:pPr>
        </w:p>
      </w:tc>
    </w:tr>
    <w:tr w:rsidR="00080401" w14:paraId="2E2195FD" w14:textId="77777777" w:rsidTr="004D1E9C">
      <w:trPr>
        <w:cantSplit/>
        <w:trHeight w:hRule="exact" w:val="851"/>
      </w:trPr>
      <w:tc>
        <w:tcPr>
          <w:tcW w:w="1552" w:type="pct"/>
          <w:vMerge/>
        </w:tcPr>
        <w:p w14:paraId="386CD54F" w14:textId="77777777" w:rsidR="00080401" w:rsidRDefault="00080401" w:rsidP="00C96D80"/>
      </w:tc>
      <w:tc>
        <w:tcPr>
          <w:tcW w:w="3448" w:type="pct"/>
          <w:vAlign w:val="center"/>
        </w:tcPr>
        <w:p w14:paraId="42400C38" w14:textId="268A9222" w:rsidR="00080401" w:rsidRDefault="00080401" w:rsidP="000912C9">
          <w:pPr>
            <w:pStyle w:val="Arial9"/>
          </w:pPr>
        </w:p>
      </w:tc>
    </w:tr>
  </w:tbl>
  <w:p w14:paraId="5983D5FD" w14:textId="77777777" w:rsidR="00080401" w:rsidRDefault="0008040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74CD8"/>
    <w:multiLevelType w:val="hybridMultilevel"/>
    <w:tmpl w:val="E6E0A1F8"/>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5A16536B"/>
    <w:multiLevelType w:val="hybridMultilevel"/>
    <w:tmpl w:val="093A486C"/>
    <w:lvl w:ilvl="0" w:tplc="7F741B2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778E4EE9"/>
    <w:multiLevelType w:val="hybridMultilevel"/>
    <w:tmpl w:val="3CE8EABA"/>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7C576279"/>
    <w:multiLevelType w:val="hybridMultilevel"/>
    <w:tmpl w:val="2B3849F6"/>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16cid:durableId="1756826454">
    <w:abstractNumId w:val="0"/>
  </w:num>
  <w:num w:numId="2" w16cid:durableId="333842257">
    <w:abstractNumId w:val="3"/>
  </w:num>
  <w:num w:numId="3" w16cid:durableId="1899433859">
    <w:abstractNumId w:val="2"/>
  </w:num>
  <w:num w:numId="4" w16cid:durableId="219563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6"/>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31"/>
    <w:rsid w:val="00003421"/>
    <w:rsid w:val="00012BAB"/>
    <w:rsid w:val="00020445"/>
    <w:rsid w:val="000217E7"/>
    <w:rsid w:val="00035024"/>
    <w:rsid w:val="00054F36"/>
    <w:rsid w:val="0007042A"/>
    <w:rsid w:val="00080401"/>
    <w:rsid w:val="00082C2F"/>
    <w:rsid w:val="000912C9"/>
    <w:rsid w:val="00091EFF"/>
    <w:rsid w:val="000A479C"/>
    <w:rsid w:val="000A492B"/>
    <w:rsid w:val="000B4CC7"/>
    <w:rsid w:val="000B6317"/>
    <w:rsid w:val="000C3DC3"/>
    <w:rsid w:val="000F0070"/>
    <w:rsid w:val="0010064C"/>
    <w:rsid w:val="0010510F"/>
    <w:rsid w:val="001066A2"/>
    <w:rsid w:val="00114671"/>
    <w:rsid w:val="001373B5"/>
    <w:rsid w:val="00146B5D"/>
    <w:rsid w:val="00152C5A"/>
    <w:rsid w:val="00156E5D"/>
    <w:rsid w:val="00163722"/>
    <w:rsid w:val="0017380B"/>
    <w:rsid w:val="0017466F"/>
    <w:rsid w:val="001751DD"/>
    <w:rsid w:val="00186B53"/>
    <w:rsid w:val="001914D9"/>
    <w:rsid w:val="001A0E11"/>
    <w:rsid w:val="001B410E"/>
    <w:rsid w:val="001D2A33"/>
    <w:rsid w:val="001D2D8E"/>
    <w:rsid w:val="001D7B88"/>
    <w:rsid w:val="00210186"/>
    <w:rsid w:val="00210CAD"/>
    <w:rsid w:val="002158EF"/>
    <w:rsid w:val="00241490"/>
    <w:rsid w:val="0025090F"/>
    <w:rsid w:val="00262E9D"/>
    <w:rsid w:val="00296912"/>
    <w:rsid w:val="002A0CC5"/>
    <w:rsid w:val="002C0E01"/>
    <w:rsid w:val="002C2369"/>
    <w:rsid w:val="002D34C1"/>
    <w:rsid w:val="002D38FA"/>
    <w:rsid w:val="002D41F3"/>
    <w:rsid w:val="002D733D"/>
    <w:rsid w:val="002E0376"/>
    <w:rsid w:val="00310245"/>
    <w:rsid w:val="00314350"/>
    <w:rsid w:val="0035179A"/>
    <w:rsid w:val="00354F33"/>
    <w:rsid w:val="00363B53"/>
    <w:rsid w:val="0036430A"/>
    <w:rsid w:val="00377630"/>
    <w:rsid w:val="00387A84"/>
    <w:rsid w:val="003904F8"/>
    <w:rsid w:val="003974B9"/>
    <w:rsid w:val="003A692A"/>
    <w:rsid w:val="003B4C8E"/>
    <w:rsid w:val="003D63DF"/>
    <w:rsid w:val="003E0433"/>
    <w:rsid w:val="003E6FDD"/>
    <w:rsid w:val="003F1451"/>
    <w:rsid w:val="003F23F5"/>
    <w:rsid w:val="00414075"/>
    <w:rsid w:val="00420494"/>
    <w:rsid w:val="0043000A"/>
    <w:rsid w:val="00432156"/>
    <w:rsid w:val="0044012F"/>
    <w:rsid w:val="00451323"/>
    <w:rsid w:val="00455A7C"/>
    <w:rsid w:val="00455E24"/>
    <w:rsid w:val="004734D9"/>
    <w:rsid w:val="00487053"/>
    <w:rsid w:val="004D1E9C"/>
    <w:rsid w:val="004D249B"/>
    <w:rsid w:val="004E32AD"/>
    <w:rsid w:val="004F3431"/>
    <w:rsid w:val="004F354A"/>
    <w:rsid w:val="004F5A5E"/>
    <w:rsid w:val="005005A4"/>
    <w:rsid w:val="0050260B"/>
    <w:rsid w:val="005064CF"/>
    <w:rsid w:val="00510DE0"/>
    <w:rsid w:val="005173FC"/>
    <w:rsid w:val="00534A92"/>
    <w:rsid w:val="00535122"/>
    <w:rsid w:val="00544816"/>
    <w:rsid w:val="00545246"/>
    <w:rsid w:val="00546156"/>
    <w:rsid w:val="00556EAB"/>
    <w:rsid w:val="00566C7B"/>
    <w:rsid w:val="0056753A"/>
    <w:rsid w:val="00572067"/>
    <w:rsid w:val="00587D11"/>
    <w:rsid w:val="005D0AF3"/>
    <w:rsid w:val="005E69E5"/>
    <w:rsid w:val="005F01AB"/>
    <w:rsid w:val="005F0933"/>
    <w:rsid w:val="005F362A"/>
    <w:rsid w:val="005F5A10"/>
    <w:rsid w:val="00607211"/>
    <w:rsid w:val="00607907"/>
    <w:rsid w:val="00614BD4"/>
    <w:rsid w:val="006257F2"/>
    <w:rsid w:val="0065787D"/>
    <w:rsid w:val="0066062E"/>
    <w:rsid w:val="0066726F"/>
    <w:rsid w:val="00673952"/>
    <w:rsid w:val="0067610E"/>
    <w:rsid w:val="00687F84"/>
    <w:rsid w:val="006A6762"/>
    <w:rsid w:val="006C5CBC"/>
    <w:rsid w:val="006C6FA3"/>
    <w:rsid w:val="007020DB"/>
    <w:rsid w:val="00704064"/>
    <w:rsid w:val="0070478F"/>
    <w:rsid w:val="00706831"/>
    <w:rsid w:val="00730167"/>
    <w:rsid w:val="00733CD8"/>
    <w:rsid w:val="00743E85"/>
    <w:rsid w:val="00753B72"/>
    <w:rsid w:val="00775D61"/>
    <w:rsid w:val="007908F5"/>
    <w:rsid w:val="007932D6"/>
    <w:rsid w:val="007A10A7"/>
    <w:rsid w:val="007A6B22"/>
    <w:rsid w:val="007A7C4C"/>
    <w:rsid w:val="007B22D6"/>
    <w:rsid w:val="007B2EFE"/>
    <w:rsid w:val="007B58ED"/>
    <w:rsid w:val="007C00D6"/>
    <w:rsid w:val="007C1311"/>
    <w:rsid w:val="007C1353"/>
    <w:rsid w:val="007D4C13"/>
    <w:rsid w:val="007D56CC"/>
    <w:rsid w:val="007E2C2D"/>
    <w:rsid w:val="00807AED"/>
    <w:rsid w:val="00814411"/>
    <w:rsid w:val="008157F4"/>
    <w:rsid w:val="00817CF8"/>
    <w:rsid w:val="0085233C"/>
    <w:rsid w:val="00861505"/>
    <w:rsid w:val="00880CA2"/>
    <w:rsid w:val="00882D35"/>
    <w:rsid w:val="00887A0D"/>
    <w:rsid w:val="008972A6"/>
    <w:rsid w:val="008A5514"/>
    <w:rsid w:val="008C042E"/>
    <w:rsid w:val="008E4239"/>
    <w:rsid w:val="008E4C72"/>
    <w:rsid w:val="009068F0"/>
    <w:rsid w:val="00917232"/>
    <w:rsid w:val="009319FC"/>
    <w:rsid w:val="009369BA"/>
    <w:rsid w:val="009372C5"/>
    <w:rsid w:val="00940027"/>
    <w:rsid w:val="00946E1A"/>
    <w:rsid w:val="00960879"/>
    <w:rsid w:val="009645D7"/>
    <w:rsid w:val="00971C35"/>
    <w:rsid w:val="0097728A"/>
    <w:rsid w:val="009802CE"/>
    <w:rsid w:val="00980670"/>
    <w:rsid w:val="00983F3E"/>
    <w:rsid w:val="009A7C1C"/>
    <w:rsid w:val="009B184F"/>
    <w:rsid w:val="009B2683"/>
    <w:rsid w:val="009B68C3"/>
    <w:rsid w:val="009D1F56"/>
    <w:rsid w:val="009D6A7C"/>
    <w:rsid w:val="009E3890"/>
    <w:rsid w:val="009E520B"/>
    <w:rsid w:val="009E6F89"/>
    <w:rsid w:val="009F0531"/>
    <w:rsid w:val="009F6936"/>
    <w:rsid w:val="009F7EDD"/>
    <w:rsid w:val="00A000AE"/>
    <w:rsid w:val="00A0337D"/>
    <w:rsid w:val="00A114B6"/>
    <w:rsid w:val="00A1397C"/>
    <w:rsid w:val="00A1796D"/>
    <w:rsid w:val="00A36536"/>
    <w:rsid w:val="00A408EB"/>
    <w:rsid w:val="00A50380"/>
    <w:rsid w:val="00A5380F"/>
    <w:rsid w:val="00A542C8"/>
    <w:rsid w:val="00A659B0"/>
    <w:rsid w:val="00A66F34"/>
    <w:rsid w:val="00A67B7D"/>
    <w:rsid w:val="00A7066A"/>
    <w:rsid w:val="00A77042"/>
    <w:rsid w:val="00AA1DC5"/>
    <w:rsid w:val="00AA727D"/>
    <w:rsid w:val="00AC7083"/>
    <w:rsid w:val="00AE0485"/>
    <w:rsid w:val="00AF79A6"/>
    <w:rsid w:val="00B11073"/>
    <w:rsid w:val="00B44CFF"/>
    <w:rsid w:val="00B46690"/>
    <w:rsid w:val="00B573C0"/>
    <w:rsid w:val="00B70357"/>
    <w:rsid w:val="00B73D75"/>
    <w:rsid w:val="00B83787"/>
    <w:rsid w:val="00B953ED"/>
    <w:rsid w:val="00BA5A7C"/>
    <w:rsid w:val="00BA767B"/>
    <w:rsid w:val="00BB092F"/>
    <w:rsid w:val="00BC15C6"/>
    <w:rsid w:val="00BC2D7E"/>
    <w:rsid w:val="00BC4F7F"/>
    <w:rsid w:val="00BC6104"/>
    <w:rsid w:val="00BD0ECE"/>
    <w:rsid w:val="00BD73E7"/>
    <w:rsid w:val="00BE132C"/>
    <w:rsid w:val="00BE147C"/>
    <w:rsid w:val="00BE4F39"/>
    <w:rsid w:val="00BF0C07"/>
    <w:rsid w:val="00BF374E"/>
    <w:rsid w:val="00C2210C"/>
    <w:rsid w:val="00C22579"/>
    <w:rsid w:val="00C26DF1"/>
    <w:rsid w:val="00C31764"/>
    <w:rsid w:val="00C4379D"/>
    <w:rsid w:val="00C5272D"/>
    <w:rsid w:val="00C60757"/>
    <w:rsid w:val="00C65716"/>
    <w:rsid w:val="00C67DA8"/>
    <w:rsid w:val="00C71CE5"/>
    <w:rsid w:val="00C73E35"/>
    <w:rsid w:val="00C96D80"/>
    <w:rsid w:val="00CA1F0C"/>
    <w:rsid w:val="00CB5153"/>
    <w:rsid w:val="00CC1BA6"/>
    <w:rsid w:val="00CC476A"/>
    <w:rsid w:val="00CC67F5"/>
    <w:rsid w:val="00CD457D"/>
    <w:rsid w:val="00CD7D54"/>
    <w:rsid w:val="00CE2D03"/>
    <w:rsid w:val="00CF3B77"/>
    <w:rsid w:val="00D03F0A"/>
    <w:rsid w:val="00D055C5"/>
    <w:rsid w:val="00D10435"/>
    <w:rsid w:val="00D118A0"/>
    <w:rsid w:val="00D1309A"/>
    <w:rsid w:val="00D3400C"/>
    <w:rsid w:val="00D35F37"/>
    <w:rsid w:val="00D50C8D"/>
    <w:rsid w:val="00D51B84"/>
    <w:rsid w:val="00D52B67"/>
    <w:rsid w:val="00D61E42"/>
    <w:rsid w:val="00D63BFD"/>
    <w:rsid w:val="00D669E1"/>
    <w:rsid w:val="00D77E30"/>
    <w:rsid w:val="00D80739"/>
    <w:rsid w:val="00D92F81"/>
    <w:rsid w:val="00D97EED"/>
    <w:rsid w:val="00DA29D4"/>
    <w:rsid w:val="00E04122"/>
    <w:rsid w:val="00E3141C"/>
    <w:rsid w:val="00E35E75"/>
    <w:rsid w:val="00E519FA"/>
    <w:rsid w:val="00E70955"/>
    <w:rsid w:val="00E7516D"/>
    <w:rsid w:val="00E75DF6"/>
    <w:rsid w:val="00E869CA"/>
    <w:rsid w:val="00EC0DCF"/>
    <w:rsid w:val="00EC717D"/>
    <w:rsid w:val="00EC7421"/>
    <w:rsid w:val="00ED10AE"/>
    <w:rsid w:val="00EF2B28"/>
    <w:rsid w:val="00EF5291"/>
    <w:rsid w:val="00EF695F"/>
    <w:rsid w:val="00F04B28"/>
    <w:rsid w:val="00F11E16"/>
    <w:rsid w:val="00F131F5"/>
    <w:rsid w:val="00F27B8C"/>
    <w:rsid w:val="00F47C2A"/>
    <w:rsid w:val="00F60C6A"/>
    <w:rsid w:val="00F725F0"/>
    <w:rsid w:val="00FA21B0"/>
    <w:rsid w:val="00FB302E"/>
    <w:rsid w:val="00FB3C83"/>
    <w:rsid w:val="00FC11BB"/>
    <w:rsid w:val="00FE26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588092"/>
  <w15:chartTrackingRefBased/>
  <w15:docId w15:val="{7F67ED9C-7628-47BE-93E9-875CDDA8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D35F37"/>
    <w:rPr>
      <w:rFonts w:ascii="Arial" w:hAnsi="Arial"/>
      <w:sz w:val="24"/>
    </w:rPr>
  </w:style>
  <w:style w:type="paragraph" w:styleId="Otsikko1">
    <w:name w:val="heading 1"/>
    <w:basedOn w:val="Normaali"/>
    <w:next w:val="Normaali"/>
    <w:link w:val="Otsikko1Char"/>
    <w:qFormat/>
    <w:rsid w:val="00BC2D7E"/>
    <w:pPr>
      <w:keepNext/>
      <w:outlineLvl w:val="0"/>
    </w:pPr>
    <w:rPr>
      <w:b/>
      <w:sz w:val="20"/>
    </w:rPr>
  </w:style>
  <w:style w:type="paragraph" w:styleId="Otsikko2">
    <w:name w:val="heading 2"/>
    <w:basedOn w:val="Normaali"/>
    <w:next w:val="Normaali"/>
    <w:link w:val="Otsikko2Char"/>
    <w:unhideWhenUsed/>
    <w:qFormat/>
    <w:rsid w:val="00BC2D7E"/>
    <w:pPr>
      <w:keepNext/>
      <w:spacing w:before="240" w:after="60"/>
      <w:outlineLvl w:val="1"/>
    </w:pPr>
    <w:rPr>
      <w:rFonts w:ascii="Cambria" w:hAnsi="Cambria"/>
      <w:b/>
      <w:bCs/>
      <w:i/>
      <w:iCs/>
      <w:sz w:val="28"/>
      <w:szCs w:val="28"/>
    </w:rPr>
  </w:style>
  <w:style w:type="paragraph" w:styleId="Otsikko3">
    <w:name w:val="heading 3"/>
    <w:basedOn w:val="Normaali"/>
    <w:next w:val="Normaali"/>
    <w:link w:val="Otsikko3Char"/>
    <w:qFormat/>
    <w:rsid w:val="00BC2D7E"/>
    <w:pPr>
      <w:keepNext/>
      <w:outlineLvl w:val="2"/>
    </w:pPr>
    <w:rPr>
      <w:b/>
      <w:sz w:val="20"/>
    </w:rPr>
  </w:style>
  <w:style w:type="paragraph" w:styleId="Otsikko4">
    <w:name w:val="heading 4"/>
    <w:basedOn w:val="Normaali"/>
    <w:next w:val="Normaali"/>
    <w:link w:val="Otsikko4Char"/>
    <w:qFormat/>
    <w:rsid w:val="00BC2D7E"/>
    <w:pPr>
      <w:keepNext/>
      <w:ind w:left="3912" w:hanging="3912"/>
      <w:outlineLvl w:val="3"/>
    </w:pPr>
    <w:rPr>
      <w:b/>
      <w:sz w:val="18"/>
    </w:rPr>
  </w:style>
  <w:style w:type="paragraph" w:styleId="Otsikko5">
    <w:name w:val="heading 5"/>
    <w:basedOn w:val="Normaali"/>
    <w:next w:val="Normaali"/>
    <w:link w:val="Otsikko5Char"/>
    <w:qFormat/>
    <w:rsid w:val="00BC2D7E"/>
    <w:pPr>
      <w:keepNext/>
      <w:ind w:left="3912" w:hanging="3912"/>
      <w:outlineLvl w:val="4"/>
    </w:pPr>
    <w:rPr>
      <w:b/>
    </w:rPr>
  </w:style>
  <w:style w:type="paragraph" w:styleId="Otsikko6">
    <w:name w:val="heading 6"/>
    <w:basedOn w:val="Normaali"/>
    <w:next w:val="Normaali"/>
    <w:link w:val="Otsikko6Char"/>
    <w:qFormat/>
    <w:rsid w:val="00BC2D7E"/>
    <w:pPr>
      <w:keepNext/>
      <w:ind w:left="3912" w:hanging="3912"/>
      <w:outlineLvl w:val="5"/>
    </w:pPr>
    <w:rPr>
      <w:b/>
      <w:sz w:val="12"/>
    </w:rPr>
  </w:style>
  <w:style w:type="paragraph" w:styleId="Otsikko7">
    <w:name w:val="heading 7"/>
    <w:basedOn w:val="Normaali"/>
    <w:next w:val="Normaali"/>
    <w:link w:val="Otsikko7Char"/>
    <w:qFormat/>
    <w:rsid w:val="00BC2D7E"/>
    <w:pPr>
      <w:keepNext/>
      <w:jc w:val="center"/>
      <w:outlineLvl w:val="6"/>
    </w:pPr>
    <w:rPr>
      <w:b/>
      <w:sz w:val="18"/>
    </w:rPr>
  </w:style>
  <w:style w:type="paragraph" w:styleId="Otsikko8">
    <w:name w:val="heading 8"/>
    <w:basedOn w:val="Yhttiedot"/>
    <w:next w:val="Normaali"/>
    <w:qFormat/>
    <w:rsid w:val="00D52B67"/>
    <w:pPr>
      <w:outlineLvl w:val="7"/>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semiHidden/>
    <w:rsid w:val="00BC2D7E"/>
    <w:rPr>
      <w:rFonts w:ascii="Cambria" w:eastAsia="Times New Roman" w:hAnsi="Cambria" w:cs="Times New Roman"/>
      <w:b/>
      <w:bCs/>
      <w:i/>
      <w:iCs/>
      <w:sz w:val="28"/>
      <w:szCs w:val="28"/>
    </w:rPr>
  </w:style>
  <w:style w:type="paragraph" w:customStyle="1" w:styleId="Yhttiedot">
    <w:name w:val="Yht.tiedot"/>
    <w:basedOn w:val="Arial8"/>
    <w:autoRedefine/>
    <w:rsid w:val="009372C5"/>
    <w:pPr>
      <w:spacing w:line="160" w:lineRule="exact"/>
    </w:pPr>
  </w:style>
  <w:style w:type="paragraph" w:customStyle="1" w:styleId="Arial8">
    <w:name w:val="Arial 8"/>
    <w:basedOn w:val="Arial9"/>
    <w:rsid w:val="009B68C3"/>
    <w:rPr>
      <w:sz w:val="16"/>
    </w:rPr>
  </w:style>
  <w:style w:type="paragraph" w:customStyle="1" w:styleId="Arial9">
    <w:name w:val="Arial 9"/>
    <w:basedOn w:val="Normaali"/>
    <w:qFormat/>
    <w:rsid w:val="00510DE0"/>
    <w:rPr>
      <w:rFonts w:cs="Arial"/>
      <w:sz w:val="18"/>
    </w:rPr>
  </w:style>
  <w:style w:type="paragraph" w:customStyle="1" w:styleId="Lomakekentta">
    <w:name w:val="Lomakekentta"/>
    <w:basedOn w:val="Normaali"/>
    <w:autoRedefine/>
    <w:rsid w:val="00807AED"/>
    <w:rPr>
      <w:rFonts w:ascii="Times New Roman" w:hAnsi="Times New Roman"/>
      <w:noProof/>
      <w:sz w:val="22"/>
      <w:szCs w:val="24"/>
    </w:rPr>
  </w:style>
  <w:style w:type="character" w:styleId="Kommentinviite">
    <w:name w:val="annotation reference"/>
    <w:semiHidden/>
    <w:rsid w:val="00D52B67"/>
    <w:rPr>
      <w:sz w:val="16"/>
    </w:rPr>
  </w:style>
  <w:style w:type="paragraph" w:customStyle="1" w:styleId="Arial7">
    <w:name w:val="Arial 7"/>
    <w:basedOn w:val="Arial9"/>
    <w:rsid w:val="009B68C3"/>
    <w:rPr>
      <w:sz w:val="14"/>
    </w:rPr>
  </w:style>
  <w:style w:type="paragraph" w:customStyle="1" w:styleId="Arial9Lihavoitu">
    <w:name w:val="Arial 9 Lihavoitu"/>
    <w:basedOn w:val="Arial9"/>
    <w:rsid w:val="009B68C3"/>
    <w:rPr>
      <w:b/>
    </w:rPr>
  </w:style>
  <w:style w:type="character" w:styleId="Hyperlinkki">
    <w:name w:val="Hyperlink"/>
    <w:rsid w:val="0017466F"/>
    <w:rPr>
      <w:color w:val="0000FF"/>
      <w:u w:val="single"/>
    </w:rPr>
  </w:style>
  <w:style w:type="paragraph" w:customStyle="1" w:styleId="Arial10">
    <w:name w:val="Arial 10"/>
    <w:basedOn w:val="Arial9"/>
    <w:rsid w:val="009B68C3"/>
    <w:rPr>
      <w:sz w:val="20"/>
    </w:rPr>
  </w:style>
  <w:style w:type="paragraph" w:customStyle="1" w:styleId="Arial10Lihavoitu">
    <w:name w:val="Arial 10 Lihavoitu"/>
    <w:basedOn w:val="Arial9"/>
    <w:rsid w:val="009B68C3"/>
    <w:rPr>
      <w:b/>
      <w:sz w:val="20"/>
    </w:rPr>
  </w:style>
  <w:style w:type="paragraph" w:customStyle="1" w:styleId="Arial10LihavoituCAPSLOCK">
    <w:name w:val="Arial 10 Lihavoitu CAPSLOCK"/>
    <w:basedOn w:val="Arial9"/>
    <w:rsid w:val="009B68C3"/>
    <w:rPr>
      <w:b/>
      <w:caps/>
      <w:sz w:val="20"/>
    </w:rPr>
  </w:style>
  <w:style w:type="character" w:customStyle="1" w:styleId="Arial6">
    <w:name w:val="Arial 6"/>
    <w:rsid w:val="00CC67F5"/>
    <w:rPr>
      <w:spacing w:val="40"/>
      <w:sz w:val="12"/>
    </w:rPr>
  </w:style>
  <w:style w:type="paragraph" w:customStyle="1" w:styleId="Arial14">
    <w:name w:val="Arial 14"/>
    <w:rsid w:val="000912C9"/>
    <w:rPr>
      <w:rFonts w:ascii="Arial" w:hAnsi="Arial" w:cs="Arial"/>
      <w:sz w:val="28"/>
    </w:rPr>
  </w:style>
  <w:style w:type="paragraph" w:styleId="Yltunniste">
    <w:name w:val="header"/>
    <w:basedOn w:val="Normaali"/>
    <w:rsid w:val="00F131F5"/>
    <w:pPr>
      <w:tabs>
        <w:tab w:val="center" w:pos="4819"/>
        <w:tab w:val="right" w:pos="9638"/>
      </w:tabs>
    </w:pPr>
  </w:style>
  <w:style w:type="paragraph" w:styleId="Alatunniste">
    <w:name w:val="footer"/>
    <w:basedOn w:val="Normaali"/>
    <w:rsid w:val="00F131F5"/>
    <w:pPr>
      <w:tabs>
        <w:tab w:val="center" w:pos="4819"/>
        <w:tab w:val="right" w:pos="9638"/>
      </w:tabs>
    </w:pPr>
  </w:style>
  <w:style w:type="table" w:styleId="TaulukkoRuudukko">
    <w:name w:val="Table Grid"/>
    <w:basedOn w:val="Normaalitaulukko"/>
    <w:rsid w:val="009A7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EF695F"/>
  </w:style>
  <w:style w:type="paragraph" w:styleId="Leipteksti">
    <w:name w:val="Body Text"/>
    <w:basedOn w:val="Normaali"/>
    <w:rsid w:val="00AA1DC5"/>
    <w:rPr>
      <w:rFonts w:cs="Arial"/>
      <w:b/>
      <w:bCs/>
      <w:sz w:val="18"/>
      <w:szCs w:val="18"/>
    </w:rPr>
  </w:style>
  <w:style w:type="character" w:customStyle="1" w:styleId="Otsikko1Char">
    <w:name w:val="Otsikko 1 Char"/>
    <w:link w:val="Otsikko1"/>
    <w:rsid w:val="00BC2D7E"/>
    <w:rPr>
      <w:rFonts w:ascii="Arial" w:hAnsi="Arial"/>
      <w:b/>
    </w:rPr>
  </w:style>
  <w:style w:type="paragraph" w:customStyle="1" w:styleId="Yhttiedotlihavoitu">
    <w:name w:val="Yht.tiedot lihavoitu"/>
    <w:basedOn w:val="Yhttiedot"/>
    <w:next w:val="Yhttiedot"/>
    <w:rsid w:val="00A66F34"/>
    <w:rPr>
      <w:b/>
    </w:rPr>
  </w:style>
  <w:style w:type="paragraph" w:styleId="Seliteteksti">
    <w:name w:val="Balloon Text"/>
    <w:basedOn w:val="Normaali"/>
    <w:semiHidden/>
    <w:rsid w:val="009F6936"/>
    <w:rPr>
      <w:rFonts w:ascii="Tahoma" w:hAnsi="Tahoma" w:cs="Tahoma"/>
      <w:sz w:val="16"/>
      <w:szCs w:val="16"/>
    </w:rPr>
  </w:style>
  <w:style w:type="character" w:customStyle="1" w:styleId="Otsikko3Char">
    <w:name w:val="Otsikko 3 Char"/>
    <w:link w:val="Otsikko3"/>
    <w:rsid w:val="00BC2D7E"/>
    <w:rPr>
      <w:rFonts w:ascii="Arial" w:hAnsi="Arial"/>
      <w:b/>
    </w:rPr>
  </w:style>
  <w:style w:type="character" w:customStyle="1" w:styleId="Otsikko4Char">
    <w:name w:val="Otsikko 4 Char"/>
    <w:link w:val="Otsikko4"/>
    <w:rsid w:val="00BC2D7E"/>
    <w:rPr>
      <w:rFonts w:ascii="Arial" w:hAnsi="Arial"/>
      <w:b/>
      <w:sz w:val="18"/>
    </w:rPr>
  </w:style>
  <w:style w:type="character" w:customStyle="1" w:styleId="Otsikko5Char">
    <w:name w:val="Otsikko 5 Char"/>
    <w:link w:val="Otsikko5"/>
    <w:rsid w:val="00BC2D7E"/>
    <w:rPr>
      <w:rFonts w:ascii="Arial" w:hAnsi="Arial"/>
      <w:b/>
      <w:sz w:val="24"/>
    </w:rPr>
  </w:style>
  <w:style w:type="character" w:customStyle="1" w:styleId="Otsikko6Char">
    <w:name w:val="Otsikko 6 Char"/>
    <w:link w:val="Otsikko6"/>
    <w:rsid w:val="00BC2D7E"/>
    <w:rPr>
      <w:rFonts w:ascii="Arial" w:hAnsi="Arial"/>
      <w:b/>
      <w:sz w:val="12"/>
    </w:rPr>
  </w:style>
  <w:style w:type="character" w:customStyle="1" w:styleId="Otsikko7Char">
    <w:name w:val="Otsikko 7 Char"/>
    <w:link w:val="Otsikko7"/>
    <w:rsid w:val="00BC2D7E"/>
    <w:rPr>
      <w:rFonts w:ascii="Arial" w:hAnsi="Arial"/>
      <w:b/>
      <w:sz w:val="18"/>
    </w:rPr>
  </w:style>
  <w:style w:type="character" w:customStyle="1" w:styleId="SisennettyleiptekstiChar">
    <w:name w:val="Sisennetty leipäteksti Char"/>
    <w:link w:val="Sisennettyleipteksti"/>
    <w:rsid w:val="00BC2D7E"/>
    <w:rPr>
      <w:rFonts w:ascii="Arial" w:hAnsi="Arial"/>
      <w:sz w:val="18"/>
    </w:rPr>
  </w:style>
  <w:style w:type="paragraph" w:styleId="Sisennettyleipteksti">
    <w:name w:val="Body Text Indent"/>
    <w:basedOn w:val="Normaali"/>
    <w:link w:val="SisennettyleiptekstiChar"/>
    <w:rsid w:val="00BC2D7E"/>
    <w:rPr>
      <w:sz w:val="18"/>
    </w:rPr>
  </w:style>
  <w:style w:type="paragraph" w:customStyle="1" w:styleId="Arial10Vliotsikko">
    <w:name w:val="Arial 10 Väliotsikko"/>
    <w:next w:val="Arial9"/>
    <w:qFormat/>
    <w:rsid w:val="00556EAB"/>
    <w:pPr>
      <w:spacing w:before="160" w:after="80"/>
      <w:outlineLvl w:val="1"/>
    </w:pPr>
    <w:rPr>
      <w:rFonts w:ascii="Arial" w:hAnsi="Arial" w:cs="Arial"/>
    </w:rPr>
  </w:style>
  <w:style w:type="paragraph" w:customStyle="1" w:styleId="Arial14Potsikko">
    <w:name w:val="Arial 14 Pääotsikko"/>
    <w:basedOn w:val="Arial14"/>
    <w:next w:val="Arial10"/>
    <w:qFormat/>
    <w:rsid w:val="00556EAB"/>
    <w:pPr>
      <w:spacing w:before="160" w:after="80"/>
      <w:outlineLvl w:val="0"/>
    </w:pPr>
  </w:style>
  <w:style w:type="character" w:customStyle="1" w:styleId="AlaviitteentekstiChar">
    <w:name w:val="Alaviitteen teksti Char"/>
    <w:link w:val="Alaviitteenteksti"/>
    <w:rsid w:val="00BC2D7E"/>
    <w:rPr>
      <w:rFonts w:ascii="Arial" w:hAnsi="Arial"/>
    </w:rPr>
  </w:style>
  <w:style w:type="paragraph" w:styleId="Alaviitteenteksti">
    <w:name w:val="footnote text"/>
    <w:basedOn w:val="Normaali"/>
    <w:link w:val="AlaviitteentekstiChar"/>
    <w:rsid w:val="00BC2D7E"/>
    <w:rPr>
      <w:sz w:val="20"/>
    </w:rPr>
  </w:style>
  <w:style w:type="character" w:customStyle="1" w:styleId="LoppuviitteentekstiChar">
    <w:name w:val="Loppuviitteen teksti Char"/>
    <w:link w:val="Loppuviitteenteksti"/>
    <w:rsid w:val="00BC2D7E"/>
    <w:rPr>
      <w:rFonts w:ascii="Arial" w:hAnsi="Arial"/>
    </w:rPr>
  </w:style>
  <w:style w:type="paragraph" w:styleId="Loppuviitteenteksti">
    <w:name w:val="endnote text"/>
    <w:basedOn w:val="Normaali"/>
    <w:link w:val="LoppuviitteentekstiChar"/>
    <w:rsid w:val="00BC2D7E"/>
    <w:rPr>
      <w:sz w:val="20"/>
    </w:rPr>
  </w:style>
  <w:style w:type="paragraph" w:customStyle="1" w:styleId="Arial8Lihavoitu">
    <w:name w:val="Arial 8 Lihavoitu"/>
    <w:basedOn w:val="Arial8"/>
    <w:rsid w:val="00BC2D7E"/>
    <w:rPr>
      <w:b/>
      <w:bCs/>
    </w:rPr>
  </w:style>
  <w:style w:type="character" w:styleId="Alaviitteenviite">
    <w:name w:val="footnote reference"/>
    <w:rsid w:val="00BC2D7E"/>
    <w:rPr>
      <w:vertAlign w:val="superscript"/>
    </w:rPr>
  </w:style>
  <w:style w:type="paragraph" w:customStyle="1" w:styleId="Kuvanotsikko">
    <w:name w:val="Kuvan otsikko"/>
    <w:basedOn w:val="Normaali"/>
    <w:next w:val="Normaali"/>
    <w:link w:val="KuvanotsikkoChar"/>
    <w:uiPriority w:val="99"/>
    <w:qFormat/>
    <w:rsid w:val="00080401"/>
    <w:pPr>
      <w:ind w:left="3912" w:hanging="3912"/>
    </w:pPr>
    <w:rPr>
      <w:rFonts w:cs="Arial"/>
      <w:b/>
      <w:bCs/>
      <w:sz w:val="18"/>
      <w:szCs w:val="18"/>
    </w:rPr>
  </w:style>
  <w:style w:type="character" w:customStyle="1" w:styleId="KuvanotsikkoChar">
    <w:name w:val="Kuvan otsikko Char"/>
    <w:link w:val="Kuvanotsikko"/>
    <w:uiPriority w:val="99"/>
    <w:locked/>
    <w:rsid w:val="00080401"/>
    <w:rPr>
      <w:rFonts w:ascii="Arial" w:hAnsi="Arial" w:cs="Arial"/>
      <w:b/>
      <w:bCs/>
      <w:sz w:val="18"/>
      <w:szCs w:val="18"/>
    </w:rPr>
  </w:style>
  <w:style w:type="paragraph" w:customStyle="1" w:styleId="Ohjeenteksti">
    <w:name w:val="Ohjeen teksti"/>
    <w:rsid w:val="002E0376"/>
    <w:pPr>
      <w:spacing w:before="120" w:after="120"/>
      <w:ind w:left="1304"/>
    </w:pPr>
    <w:rPr>
      <w:rFonts w:ascii="Arial" w:hAnsi="Arial"/>
    </w:rPr>
  </w:style>
  <w:style w:type="paragraph" w:customStyle="1" w:styleId="Ohjeenotsikko2">
    <w:name w:val="Ohjeen otsikko 2"/>
    <w:basedOn w:val="Ohjeenteksti"/>
    <w:next w:val="Ohjeenteksti"/>
    <w:autoRedefine/>
    <w:rsid w:val="002E0376"/>
    <w:pPr>
      <w:keepNext/>
      <w:ind w:left="0"/>
    </w:pPr>
    <w:rPr>
      <w:sz w:val="24"/>
    </w:rPr>
  </w:style>
  <w:style w:type="paragraph" w:customStyle="1" w:styleId="Ohjeenotsikko3">
    <w:name w:val="Ohjeen otsikko 3"/>
    <w:basedOn w:val="Ohjeenteksti"/>
    <w:next w:val="Ohjeenteksti"/>
    <w:autoRedefine/>
    <w:rsid w:val="00C60757"/>
    <w:pPr>
      <w:keepNext/>
      <w:ind w:left="0"/>
    </w:pPr>
  </w:style>
  <w:style w:type="paragraph" w:customStyle="1" w:styleId="Ohjeenotsikko1">
    <w:name w:val="Ohjeen otsikko 1"/>
    <w:basedOn w:val="Ohjeenteksti"/>
    <w:next w:val="Ohjeenteksti"/>
    <w:autoRedefine/>
    <w:rsid w:val="00CF3B77"/>
    <w:pPr>
      <w:keepNext/>
      <w:tabs>
        <w:tab w:val="right" w:pos="9072"/>
      </w:tabs>
      <w:ind w:left="0"/>
    </w:pPr>
    <w:rPr>
      <w:sz w:val="28"/>
      <w:szCs w:val="24"/>
    </w:rPr>
  </w:style>
  <w:style w:type="character" w:styleId="Ratkaisematonmaininta">
    <w:name w:val="Unresolved Mention"/>
    <w:basedOn w:val="Kappaleenoletusfontti"/>
    <w:uiPriority w:val="99"/>
    <w:semiHidden/>
    <w:unhideWhenUsed/>
    <w:rsid w:val="00CF3B77"/>
    <w:rPr>
      <w:color w:val="605E5C"/>
      <w:shd w:val="clear" w:color="auto" w:fill="E1DFDD"/>
    </w:rPr>
  </w:style>
  <w:style w:type="character" w:styleId="AvattuHyperlinkki">
    <w:name w:val="FollowedHyperlink"/>
    <w:basedOn w:val="Kappaleenoletusfontti"/>
    <w:rsid w:val="00E869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13044">
      <w:bodyDiv w:val="1"/>
      <w:marLeft w:val="0"/>
      <w:marRight w:val="0"/>
      <w:marTop w:val="0"/>
      <w:marBottom w:val="0"/>
      <w:divBdr>
        <w:top w:val="none" w:sz="0" w:space="0" w:color="auto"/>
        <w:left w:val="none" w:sz="0" w:space="0" w:color="auto"/>
        <w:bottom w:val="none" w:sz="0" w:space="0" w:color="auto"/>
        <w:right w:val="none" w:sz="0" w:space="0" w:color="auto"/>
      </w:divBdr>
    </w:div>
    <w:div w:id="5791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ria.fi/bitstream/handle/10024/95675/TEHO_Plus_Ta%20vara%20pa%20din%20aker_2014.pdf?sequence=2&amp;isAllowed=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oagria.fi/uploads/gips_fiber_och_strukturkalk_digitaalinen-julkaisu_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8</Pages>
  <Words>2568</Words>
  <Characters>20802</Characters>
  <Application>Microsoft Office Word</Application>
  <DocSecurity>0</DocSecurity>
  <Lines>173</Lines>
  <Paragraphs>46</Paragraphs>
  <ScaleCrop>false</ScaleCrop>
  <HeadingPairs>
    <vt:vector size="2" baseType="variant">
      <vt:variant>
        <vt:lpstr>Otsikko</vt:lpstr>
      </vt:variant>
      <vt:variant>
        <vt:i4>1</vt:i4>
      </vt:variant>
    </vt:vector>
  </HeadingPairs>
  <TitlesOfParts>
    <vt:vector size="1" baseType="lpstr">
      <vt:lpstr>Maan kasvukuntosopimus – lisäosa peltomaan vuokrasopimukseen</vt:lpstr>
    </vt:vector>
  </TitlesOfParts>
  <Company/>
  <LinksUpToDate>false</LinksUpToDate>
  <CharactersWithSpaces>23324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Maan kasvukuntosopimus – lisäosa peltomaan vuokrasopimukseen</dc:title>
  <dc:subject/>
  <dc:creator/>
  <cp:keywords>ely12k1_sv</cp:keywords>
  <dc:description/>
  <cp:lastModifiedBy>Himanen Marko (KEHA)</cp:lastModifiedBy>
  <cp:revision>37</cp:revision>
  <cp:lastPrinted>2009-01-13T13:03:00Z</cp:lastPrinted>
  <dcterms:created xsi:type="dcterms:W3CDTF">2024-01-16T09:45:00Z</dcterms:created>
  <dcterms:modified xsi:type="dcterms:W3CDTF">2024-02-16T08:10:00Z</dcterms:modified>
</cp:coreProperties>
</file>