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177E" w14:textId="77777777" w:rsidR="008F4698" w:rsidRPr="00572EE6" w:rsidRDefault="008F4698" w:rsidP="008F4698">
      <w:pPr>
        <w:pStyle w:val="Ohjeenotsikko1"/>
        <w:rPr>
          <w:lang w:val="sv-SE"/>
        </w:rPr>
      </w:pPr>
      <w:r w:rsidRPr="00572EE6">
        <w:rPr>
          <w:lang w:val="sv-SE"/>
        </w:rPr>
        <w:t xml:space="preserve">Anvisning: Understöd för genomförande av vattenvård och havsvård samt vattendragsåtgärder och fiskeriekonomiska åtgärder </w:t>
      </w:r>
    </w:p>
    <w:p w14:paraId="78B413B9" w14:textId="44689E9F" w:rsidR="008F4698" w:rsidRPr="00572EE6" w:rsidRDefault="008F4698" w:rsidP="008F4698">
      <w:pPr>
        <w:pStyle w:val="Ohjeenteksti"/>
        <w:rPr>
          <w:lang w:val="sv-SE"/>
        </w:rPr>
      </w:pPr>
      <w:r w:rsidRPr="00572EE6">
        <w:rPr>
          <w:lang w:val="sv-SE"/>
        </w:rPr>
        <w:t>Närings-, trafik- och miljöcentralerna (NTM-centralen) beviljar statsunderstöd för genomförande av projekt som förbättrar användningen av och tillståndet i vattendrag och vattenmiljön. Understöden är prövningsbaserade och beviljas inom ramen för de anslag som jord- och skogsbruksministeriet samt miljöministeriet anvisat NTM-centralerna. Vid beviljande av understöd iakttas statsunderstödslagen (688/2001). Understödsprinciperna beskrivs i närmare detalj i statsrådets förordning om understöd för projekt som förbättrar användningen av och tillståndet i vattendrag och vattenmiljön (714/2015). Syftet med förordningen är att stödja särskilt sådana projekt som främjar fler än ett mål i vattenvårds- och havsvårdsplanerna.</w:t>
      </w:r>
    </w:p>
    <w:p w14:paraId="2F658CDB" w14:textId="77777777" w:rsidR="008F4698" w:rsidRPr="00572EE6" w:rsidRDefault="008F4698" w:rsidP="008F4698">
      <w:pPr>
        <w:pStyle w:val="Ohjeenteksti"/>
        <w:rPr>
          <w:lang w:val="sv-SE"/>
        </w:rPr>
      </w:pPr>
      <w:r w:rsidRPr="00572EE6">
        <w:rPr>
          <w:lang w:val="sv-SE"/>
        </w:rPr>
        <w:t>En allmän förutsättning för att understöd ska beviljas är att projektkostnaderna är rimliga jämfört med den nytta som uppnås med dem. Dessutom ska understödstagaren på ett pålitligt sätt kunna övervaka hur understödet används, ansvara för genomförande av projektet och skyldigheterna efter genomförandet samt se till att den nytta som projektet medför kan bibehållas. För att beviljas understöd ska sökanden i allmänhet vara till exempel en registrerad förening, ett delägarlag i ett vattenområde, ett fiskeriområde, en sammanslutning enligt vattenlagen, en kommun eller ett företag.</w:t>
      </w:r>
    </w:p>
    <w:p w14:paraId="65D96FB8" w14:textId="77777777" w:rsidR="008F4698" w:rsidRPr="00572EE6" w:rsidRDefault="008F4698" w:rsidP="008F4698">
      <w:pPr>
        <w:pStyle w:val="Ohjeenteksti"/>
        <w:rPr>
          <w:lang w:val="sv-SE"/>
        </w:rPr>
      </w:pPr>
      <w:r w:rsidRPr="00572EE6">
        <w:rPr>
          <w:lang w:val="sv-SE"/>
        </w:rPr>
        <w:t>Före ansökan om understöd ska sökanden ha kännedom om projektets läge, mål, tidtabell, kostnader och annan finansiering samt ha en så noggrann plan som möjligt om hur projektet ska genomföras. Den regionala NTM-centralen ger gärna råd om planering av projekt och ansökan om understöd.</w:t>
      </w:r>
    </w:p>
    <w:p w14:paraId="619FCE97" w14:textId="03D6A2D5" w:rsidR="008F4698" w:rsidRPr="00572EE6" w:rsidRDefault="008F4698" w:rsidP="008F4698">
      <w:pPr>
        <w:pStyle w:val="Ohjeenotsikko2"/>
        <w:rPr>
          <w:lang w:val="sv-SE"/>
        </w:rPr>
      </w:pPr>
      <w:r w:rsidRPr="00572EE6">
        <w:rPr>
          <w:lang w:val="sv-SE"/>
        </w:rPr>
        <w:t xml:space="preserve"> Allmänt om ansökan, beviljande och betalning av understöd</w:t>
      </w:r>
    </w:p>
    <w:p w14:paraId="4AC57483" w14:textId="3B683C85" w:rsidR="008F4698" w:rsidRPr="00572EE6" w:rsidRDefault="008F4698" w:rsidP="008F4698">
      <w:pPr>
        <w:pStyle w:val="Ohjeenteksti"/>
        <w:numPr>
          <w:ilvl w:val="0"/>
          <w:numId w:val="22"/>
        </w:numPr>
        <w:rPr>
          <w:lang w:val="sv-SE"/>
        </w:rPr>
      </w:pPr>
      <w:r w:rsidRPr="00572EE6">
        <w:rPr>
          <w:lang w:val="sv-SE"/>
        </w:rPr>
        <w:t>Understödsansökan ska lämnas in till NTM-centralen före inledandet av de åtgärder för vilka understöd ansöks.</w:t>
      </w:r>
    </w:p>
    <w:p w14:paraId="14139085" w14:textId="2F394670" w:rsidR="008F4698" w:rsidRPr="00572EE6" w:rsidRDefault="008F4698" w:rsidP="008F4698">
      <w:pPr>
        <w:pStyle w:val="Ohjeenteksti"/>
        <w:numPr>
          <w:ilvl w:val="0"/>
          <w:numId w:val="22"/>
        </w:numPr>
        <w:rPr>
          <w:lang w:val="sv-SE"/>
        </w:rPr>
      </w:pPr>
      <w:r w:rsidRPr="00572EE6">
        <w:rPr>
          <w:lang w:val="sv-SE"/>
        </w:rPr>
        <w:t>Anvisningar och ansökningsblanketter för prövningsbaserade statsunderstöd finns på NTM-centralernas webbplats: (www.ntm-centralen.fi &gt; Tjänster &gt; Finansiering, understöd och ersättningar).</w:t>
      </w:r>
    </w:p>
    <w:p w14:paraId="4D9C0A5E" w14:textId="725D33CA" w:rsidR="008F4698" w:rsidRPr="00572EE6" w:rsidRDefault="008F4698" w:rsidP="008F4698">
      <w:pPr>
        <w:pStyle w:val="Ohjeenteksti"/>
        <w:numPr>
          <w:ilvl w:val="0"/>
          <w:numId w:val="22"/>
        </w:numPr>
        <w:rPr>
          <w:lang w:val="sv-SE"/>
        </w:rPr>
      </w:pPr>
      <w:r w:rsidRPr="00572EE6">
        <w:rPr>
          <w:lang w:val="sv-SE"/>
        </w:rPr>
        <w:t>Vi rekommenderar att ni skickar in understödsansökan till NTM-centralen via e-tjänsterna. På webbsidan finns även en ansökningsblankett som kan skrivas ut. I stället för att göra en elektronisk ansökan kan understödsansökan och bilagorna också skickas till NTM-centralens registratorskontor per e-post, post eller genom att lämna in dem till registratorskontoret. NTM-centralernas öppettider och registratorskontorens kontaktinformation finns på NTM-centralernas webbplats (www.ntm-centralen.fi) under respektive NTM-centrals sida.</w:t>
      </w:r>
    </w:p>
    <w:p w14:paraId="76469FFF" w14:textId="0A7DA462" w:rsidR="008F4698" w:rsidRPr="00572EE6" w:rsidRDefault="008F4698" w:rsidP="008F4698">
      <w:pPr>
        <w:pStyle w:val="Ohjeenteksti"/>
        <w:numPr>
          <w:ilvl w:val="0"/>
          <w:numId w:val="22"/>
        </w:numPr>
        <w:rPr>
          <w:lang w:val="sv-SE"/>
        </w:rPr>
      </w:pPr>
      <w:r w:rsidRPr="00572EE6">
        <w:rPr>
          <w:lang w:val="sv-SE"/>
        </w:rPr>
        <w:t>Understödsbeloppet påverkas av den nytta som projektet medför, projektets totala kostnader, övriga understöd som beviljats projektet och de tillgängliga anslagen.</w:t>
      </w:r>
    </w:p>
    <w:p w14:paraId="0E74F067" w14:textId="5D80222E" w:rsidR="008F4698" w:rsidRPr="00572EE6" w:rsidRDefault="008F4698" w:rsidP="008F4698">
      <w:pPr>
        <w:pStyle w:val="Ohjeenteksti"/>
        <w:numPr>
          <w:ilvl w:val="0"/>
          <w:numId w:val="22"/>
        </w:numPr>
        <w:rPr>
          <w:lang w:val="sv-SE"/>
        </w:rPr>
      </w:pPr>
      <w:r w:rsidRPr="00572EE6">
        <w:rPr>
          <w:lang w:val="sv-SE"/>
        </w:rPr>
        <w:t>Om sökanden är momsskyldig, beviljas understöd inte för mervärdesskattens andel.</w:t>
      </w:r>
    </w:p>
    <w:p w14:paraId="37374F26" w14:textId="118758A5" w:rsidR="008F4698" w:rsidRPr="00572EE6" w:rsidRDefault="008F4698" w:rsidP="008F4698">
      <w:pPr>
        <w:pStyle w:val="Ohjeenteksti"/>
        <w:numPr>
          <w:ilvl w:val="0"/>
          <w:numId w:val="22"/>
        </w:numPr>
        <w:rPr>
          <w:lang w:val="sv-SE"/>
        </w:rPr>
      </w:pPr>
      <w:r w:rsidRPr="00572EE6">
        <w:rPr>
          <w:lang w:val="sv-SE"/>
        </w:rPr>
        <w:t xml:space="preserve">Understödet betalas i efterhand utifrån de verkliga kostnaderna. Anvisningar för betalning och blanketter som behövs för utbetalningen finns på webbplatsen: </w:t>
      </w:r>
      <w:hyperlink r:id="rId7" w:history="1">
        <w:r w:rsidR="00E05FEB" w:rsidRPr="00AF2110">
          <w:rPr>
            <w:rStyle w:val="Hyperlinkki"/>
            <w:lang w:val="sv-SE"/>
          </w:rPr>
          <w:t>https://www.keha-keskus.fi/utbetalning/ansok-om-utbetalning1/miljo/</w:t>
        </w:r>
      </w:hyperlink>
      <w:r w:rsidR="00E05FEB">
        <w:rPr>
          <w:lang w:val="sv-SE"/>
        </w:rPr>
        <w:t xml:space="preserve">. </w:t>
      </w:r>
      <w:r w:rsidRPr="00572EE6">
        <w:rPr>
          <w:lang w:val="sv-SE"/>
        </w:rPr>
        <w:t xml:space="preserve">  </w:t>
      </w:r>
    </w:p>
    <w:p w14:paraId="5FE43354" w14:textId="1CE2324B" w:rsidR="008F4698" w:rsidRPr="00572EE6" w:rsidRDefault="008F4698" w:rsidP="008F4698">
      <w:pPr>
        <w:pStyle w:val="Ohjeenotsikko2"/>
        <w:rPr>
          <w:lang w:val="sv-SE"/>
        </w:rPr>
      </w:pPr>
      <w:r w:rsidRPr="00572EE6">
        <w:rPr>
          <w:lang w:val="sv-SE"/>
        </w:rPr>
        <w:t xml:space="preserve">Anvisningar för att fylla i understödsansökan    </w:t>
      </w:r>
    </w:p>
    <w:p w14:paraId="50920524" w14:textId="77777777" w:rsidR="008F4698" w:rsidRPr="00572EE6" w:rsidRDefault="008F4698" w:rsidP="008F4698">
      <w:pPr>
        <w:pStyle w:val="Ohjeenteksti"/>
        <w:rPr>
          <w:lang w:val="sv-SE"/>
        </w:rPr>
      </w:pPr>
      <w:r w:rsidRPr="00572EE6">
        <w:rPr>
          <w:lang w:val="sv-SE"/>
        </w:rPr>
        <w:t xml:space="preserve">Välj den NTM-central (Ämbetsverk), inom vars område åtgärderna kommer att genomföras. Ansökan om understöd för vatten- och havsvård, nyttjande av vattendrag och hantering av översvämnings-risker bör skickas till den NTM-central, på vars område projektobjektet ligger. Om du ansöker om understöd för ett nytt projekt, eller ansökan gäller en ny åtgärd i ett projekt som tidigare </w:t>
      </w:r>
      <w:r w:rsidRPr="00572EE6">
        <w:rPr>
          <w:lang w:val="sv-SE"/>
        </w:rPr>
        <w:lastRenderedPageBreak/>
        <w:t>har beviljats understöd, är ansökan till sin natur en ny ansökan. Om du ansöker om ändring av ett tidigare understödsbeslut, ska du göra en ändringsansökan. Ange för vilket ändamål understödet ansöks. Fyll i punkterna rörande sökande, kontaktperson, projektet, åtgärder och finansieringsplan. Härnäst ges preciserande anvisningar för att fylla i vissa punkter i ansökningsblanketten.</w:t>
      </w:r>
    </w:p>
    <w:p w14:paraId="0CDC17F0" w14:textId="77777777" w:rsidR="008F4698" w:rsidRPr="00572EE6" w:rsidRDefault="008F4698" w:rsidP="00572EE6">
      <w:pPr>
        <w:pStyle w:val="Ohjeenotsikko3"/>
        <w:rPr>
          <w:lang w:val="sv-SE"/>
        </w:rPr>
      </w:pPr>
      <w:r w:rsidRPr="00572EE6">
        <w:rPr>
          <w:lang w:val="sv-SE"/>
        </w:rPr>
        <w:t>För vilket ändamål ansöks understödet?</w:t>
      </w:r>
    </w:p>
    <w:p w14:paraId="728F0E34" w14:textId="77777777" w:rsidR="008F4698" w:rsidRPr="00572EE6" w:rsidRDefault="008F4698" w:rsidP="008F4698">
      <w:pPr>
        <w:pStyle w:val="Ohjeenteksti"/>
        <w:rPr>
          <w:lang w:val="sv-SE"/>
        </w:rPr>
      </w:pPr>
      <w:r w:rsidRPr="00572EE6">
        <w:rPr>
          <w:lang w:val="sv-SE"/>
        </w:rPr>
        <w:t>I 4 § i statsrådets förordning (714/2015) finns bestämmelser om vilka syften projekt som förbättrar användningen av och tillståndet i vattendrag och vattenmiljön ska ha.</w:t>
      </w:r>
    </w:p>
    <w:p w14:paraId="7520CDAF" w14:textId="77777777" w:rsidR="008F4698" w:rsidRPr="00572EE6" w:rsidRDefault="008F4698" w:rsidP="00572EE6">
      <w:pPr>
        <w:pStyle w:val="Ohjeenotsikko3"/>
        <w:rPr>
          <w:lang w:val="sv-SE"/>
        </w:rPr>
      </w:pPr>
      <w:r w:rsidRPr="00572EE6">
        <w:rPr>
          <w:lang w:val="sv-SE"/>
        </w:rPr>
        <w:t>Understöd för vattenvårds- och havsvårdsåtgärder</w:t>
      </w:r>
    </w:p>
    <w:p w14:paraId="067FA8E4" w14:textId="77777777" w:rsidR="008F4698" w:rsidRPr="00572EE6" w:rsidRDefault="008F4698" w:rsidP="008F4698">
      <w:pPr>
        <w:pStyle w:val="Ohjeenteksti"/>
        <w:rPr>
          <w:lang w:val="sv-SE"/>
        </w:rPr>
      </w:pPr>
      <w:r w:rsidRPr="00572EE6">
        <w:rPr>
          <w:lang w:val="sv-SE"/>
        </w:rPr>
        <w:t>Understöd kan beviljas till exempel för iståndsättningsprojekt som förbättrar tillståndet i näringsrika sjöar och havsvikar samt iståndsättningsprojekt som är viktiga för bevarandet av arter och för mångfalden. Dessa projekt ska främja målen i vattenvårds- och havsvårdsplanerna.</w:t>
      </w:r>
    </w:p>
    <w:p w14:paraId="6A7EDF1C" w14:textId="77777777" w:rsidR="008F4698" w:rsidRPr="00572EE6" w:rsidRDefault="008F4698" w:rsidP="00572EE6">
      <w:pPr>
        <w:pStyle w:val="Ohjeenotsikko3"/>
        <w:rPr>
          <w:lang w:val="sv-SE"/>
        </w:rPr>
      </w:pPr>
      <w:r w:rsidRPr="00572EE6">
        <w:rPr>
          <w:lang w:val="sv-SE"/>
        </w:rPr>
        <w:t>Understöd för vattendragsåtgärder</w:t>
      </w:r>
    </w:p>
    <w:p w14:paraId="20421C6D" w14:textId="77777777" w:rsidR="008F4698" w:rsidRPr="00572EE6" w:rsidRDefault="008F4698" w:rsidP="008F4698">
      <w:pPr>
        <w:pStyle w:val="Ohjeenteksti"/>
        <w:rPr>
          <w:lang w:val="sv-SE"/>
        </w:rPr>
      </w:pPr>
      <w:r w:rsidRPr="00572EE6">
        <w:rPr>
          <w:lang w:val="sv-SE"/>
        </w:rPr>
        <w:t>Understöd kan även beviljas för bland annat projekt som främjar en mångsidig användning av vattendragen eller minskar riskerna för översvämning och torka. Projekten för hantering av översvämningsrisker bör överensstämma med planerna för hantering av översvämningsrisker.</w:t>
      </w:r>
    </w:p>
    <w:p w14:paraId="2349409D" w14:textId="77777777" w:rsidR="008F4698" w:rsidRPr="00572EE6" w:rsidRDefault="008F4698" w:rsidP="00572EE6">
      <w:pPr>
        <w:pStyle w:val="Ohjeenotsikko3"/>
        <w:rPr>
          <w:lang w:val="sv-SE"/>
        </w:rPr>
      </w:pPr>
      <w:r w:rsidRPr="00572EE6">
        <w:rPr>
          <w:lang w:val="sv-SE"/>
        </w:rPr>
        <w:t>Fiskeriekonomiska restaureringar</w:t>
      </w:r>
    </w:p>
    <w:p w14:paraId="4C4097A8" w14:textId="77777777" w:rsidR="008F4698" w:rsidRPr="00572EE6" w:rsidRDefault="008F4698" w:rsidP="008F4698">
      <w:pPr>
        <w:pStyle w:val="Ohjeenteksti"/>
        <w:rPr>
          <w:lang w:val="sv-SE"/>
        </w:rPr>
      </w:pPr>
      <w:r w:rsidRPr="00572EE6">
        <w:rPr>
          <w:lang w:val="sv-SE"/>
        </w:rPr>
        <w:t>Understöd för fiskeriekonomiska åtgärder (understöd för fiskeriekonomiska restaureringar) kan beviljas bland annat för restaureringsprojekt som syftar till att förbättra hotade eller hänsynskrävande fiskbestånds naturliga förökning och vandringsmöjligheter. Understöd för fiskeriekonomiska restaureringar ansöks av fiskerimyndigheten i varje enskilt område:</w:t>
      </w:r>
    </w:p>
    <w:p w14:paraId="6506F2F4" w14:textId="79EA92F5" w:rsidR="008F4698" w:rsidRPr="00572EE6" w:rsidRDefault="008F4698" w:rsidP="00572EE6">
      <w:pPr>
        <w:pStyle w:val="Ohjeenteksti"/>
        <w:numPr>
          <w:ilvl w:val="0"/>
          <w:numId w:val="23"/>
        </w:numPr>
        <w:rPr>
          <w:lang w:val="sv-SE"/>
        </w:rPr>
      </w:pPr>
      <w:r w:rsidRPr="00572EE6">
        <w:rPr>
          <w:lang w:val="sv-SE"/>
        </w:rPr>
        <w:t>Ansökningar som gäller projekt som genomförs i landskapen Lappland, Kajanaland och Norra Österbotten skickas till NTM-centralen i Lappland.</w:t>
      </w:r>
    </w:p>
    <w:p w14:paraId="56A35C32" w14:textId="339DD07C" w:rsidR="008F4698" w:rsidRPr="00572EE6" w:rsidRDefault="008F4698" w:rsidP="00572EE6">
      <w:pPr>
        <w:pStyle w:val="Ohjeenteksti"/>
        <w:numPr>
          <w:ilvl w:val="0"/>
          <w:numId w:val="23"/>
        </w:numPr>
        <w:rPr>
          <w:lang w:val="sv-SE"/>
        </w:rPr>
      </w:pPr>
      <w:r w:rsidRPr="00572EE6">
        <w:rPr>
          <w:lang w:val="sv-SE"/>
        </w:rPr>
        <w:t>Ansökningar som gäller projekt som genomförs i landskapen Norra Savolax, Södra Savolax, Egentliga Tavastland, Päijänne-Tavastland, Birkaland, Mellersta Finland och Norra Karelen skickas till NTM-centralen i Norra Savolax.</w:t>
      </w:r>
    </w:p>
    <w:p w14:paraId="5414D709" w14:textId="55416BDB" w:rsidR="008F4698" w:rsidRPr="00572EE6" w:rsidRDefault="008F4698" w:rsidP="00572EE6">
      <w:pPr>
        <w:pStyle w:val="Ohjeenteksti"/>
        <w:numPr>
          <w:ilvl w:val="0"/>
          <w:numId w:val="23"/>
        </w:numPr>
        <w:rPr>
          <w:lang w:val="sv-SE"/>
        </w:rPr>
      </w:pPr>
      <w:r w:rsidRPr="00572EE6">
        <w:rPr>
          <w:lang w:val="sv-SE"/>
        </w:rPr>
        <w:t>Ansökningar som gäller projekt som genomförs i landskapen Kymmenedalen, Södra Karelen, Nyland, Egentliga Finland, Satakunta, Österbotten, Mellersta Österbotten och Södra Österbotten skickas till NTM-centralen i Egentliga Finland.</w:t>
      </w:r>
    </w:p>
    <w:p w14:paraId="3E8A4B30" w14:textId="77777777" w:rsidR="008F4698" w:rsidRPr="00572EE6" w:rsidRDefault="008F4698" w:rsidP="00572EE6">
      <w:pPr>
        <w:pStyle w:val="Ohjeenotsikko3"/>
        <w:rPr>
          <w:lang w:val="sv-SE"/>
        </w:rPr>
      </w:pPr>
      <w:r w:rsidRPr="00572EE6">
        <w:rPr>
          <w:lang w:val="sv-SE"/>
        </w:rPr>
        <w:t xml:space="preserve">Beskrivning av åtgärder för vilka understöd ansöks   </w:t>
      </w:r>
    </w:p>
    <w:p w14:paraId="5A733EE3" w14:textId="77777777" w:rsidR="008F4698" w:rsidRPr="00572EE6" w:rsidRDefault="008F4698" w:rsidP="008F4698">
      <w:pPr>
        <w:pStyle w:val="Ohjeenteksti"/>
        <w:rPr>
          <w:lang w:val="sv-SE"/>
        </w:rPr>
      </w:pPr>
      <w:r w:rsidRPr="00572EE6">
        <w:rPr>
          <w:lang w:val="sv-SE"/>
        </w:rPr>
        <w:t>Här anges kortfattat vad man avser använda understödet för.</w:t>
      </w:r>
    </w:p>
    <w:p w14:paraId="12406B20" w14:textId="77777777" w:rsidR="008F4698" w:rsidRPr="00572EE6" w:rsidRDefault="008F4698" w:rsidP="00572EE6">
      <w:pPr>
        <w:pStyle w:val="Ohjeenotsikko3"/>
        <w:rPr>
          <w:lang w:val="sv-SE"/>
        </w:rPr>
      </w:pPr>
      <w:r w:rsidRPr="00572EE6">
        <w:rPr>
          <w:lang w:val="sv-SE"/>
        </w:rPr>
        <w:t>Nyttan med åtgärderna</w:t>
      </w:r>
    </w:p>
    <w:p w14:paraId="4C5A6A3D" w14:textId="77777777" w:rsidR="008F4698" w:rsidRPr="00572EE6" w:rsidRDefault="008F4698" w:rsidP="008F4698">
      <w:pPr>
        <w:pStyle w:val="Ohjeenteksti"/>
        <w:rPr>
          <w:lang w:val="sv-SE"/>
        </w:rPr>
      </w:pPr>
      <w:r w:rsidRPr="00572EE6">
        <w:rPr>
          <w:lang w:val="sv-SE"/>
        </w:rPr>
        <w:t>Här anges vilken nytta som uppnås med åtgärderna till exempel för strandfastigheter, jordbruk, människor, natur, landskap, fiskbestånd, fiske eller annat rekreationsbruk eller vad som eftersträvas med åtgärderna.</w:t>
      </w:r>
    </w:p>
    <w:p w14:paraId="43AA882B" w14:textId="77777777" w:rsidR="008F4698" w:rsidRPr="00572EE6" w:rsidRDefault="008F4698" w:rsidP="008F4698">
      <w:pPr>
        <w:pStyle w:val="Ohjeenteksti"/>
        <w:rPr>
          <w:lang w:val="sv-SE"/>
        </w:rPr>
      </w:pPr>
      <w:r w:rsidRPr="00572EE6">
        <w:rPr>
          <w:lang w:val="sv-SE"/>
        </w:rPr>
        <w:t>Uppskattning om nyttotagare av åtgärderna (antal).</w:t>
      </w:r>
    </w:p>
    <w:p w14:paraId="0036A394" w14:textId="77777777" w:rsidR="008F4698" w:rsidRPr="00572EE6" w:rsidRDefault="008F4698" w:rsidP="00572EE6">
      <w:pPr>
        <w:pStyle w:val="Ohjeenotsikko3"/>
        <w:rPr>
          <w:lang w:val="sv-SE"/>
        </w:rPr>
      </w:pPr>
      <w:r w:rsidRPr="00572EE6">
        <w:rPr>
          <w:lang w:val="sv-SE"/>
        </w:rPr>
        <w:t>Kostnadernas mervärdesskatt</w:t>
      </w:r>
    </w:p>
    <w:p w14:paraId="4B2E22F5" w14:textId="77777777" w:rsidR="008F4698" w:rsidRPr="00572EE6" w:rsidRDefault="008F4698" w:rsidP="008F4698">
      <w:pPr>
        <w:pStyle w:val="Ohjeenteksti"/>
        <w:rPr>
          <w:lang w:val="sv-SE"/>
        </w:rPr>
      </w:pPr>
      <w:r w:rsidRPr="00572EE6">
        <w:rPr>
          <w:lang w:val="sv-SE"/>
        </w:rPr>
        <w:t>Om den ansökande samfundet är momsskyldigt, blir mervärdesskatten inte sökandens slutliga kostnad, varvid understöd beviljas inte för mervärdesskattens andel av kostnaderna. Det är bra om sökanden lämnar in en utredning om momsskyldighet tillsammans med ansökan.</w:t>
      </w:r>
    </w:p>
    <w:p w14:paraId="43FFE1B4" w14:textId="77777777" w:rsidR="008F4698" w:rsidRPr="00572EE6" w:rsidRDefault="008F4698" w:rsidP="00572EE6">
      <w:pPr>
        <w:pStyle w:val="Ohjeenotsikko3"/>
        <w:rPr>
          <w:lang w:val="sv-SE"/>
        </w:rPr>
      </w:pPr>
      <w:r w:rsidRPr="00572EE6">
        <w:rPr>
          <w:lang w:val="sv-SE"/>
        </w:rPr>
        <w:lastRenderedPageBreak/>
        <w:t>Vederlagsfritt arbete</w:t>
      </w:r>
    </w:p>
    <w:p w14:paraId="37C798E8" w14:textId="77777777" w:rsidR="00572EE6" w:rsidRPr="00572EE6" w:rsidRDefault="00572EE6" w:rsidP="00572EE6">
      <w:pPr>
        <w:pStyle w:val="Ohjeenteksti"/>
        <w:rPr>
          <w:lang w:val="sv-SE"/>
        </w:rPr>
      </w:pPr>
      <w:r w:rsidRPr="00572EE6">
        <w:rPr>
          <w:lang w:val="sv-SE"/>
        </w:rPr>
        <w:t xml:space="preserve">Om det ansökande samfundet bland sina medlemmar har kunskap som krävs i projektet, kan värdet på sådant vederlagsfritt arbete (talkoarbete) inkluderas i de totala kostnaderna för projekt som förbättrar tillståndet i vatten och vattendragsarbeten. Behovet av och mängden talkoarbete i projektet bör motiveras i projektansökan. </w:t>
      </w:r>
    </w:p>
    <w:p w14:paraId="1C896BE2" w14:textId="77777777" w:rsidR="00572EE6" w:rsidRPr="00572EE6" w:rsidRDefault="00572EE6" w:rsidP="00572EE6">
      <w:pPr>
        <w:pStyle w:val="Ohjeenteksti"/>
        <w:rPr>
          <w:lang w:val="sv-SE"/>
        </w:rPr>
      </w:pPr>
      <w:r w:rsidRPr="00572EE6">
        <w:rPr>
          <w:lang w:val="sv-SE"/>
        </w:rPr>
        <w:t>Det riktgivande värdet på arbete som utförs utan vederlag samt maskinellt arbete med traktor eller liten motorarbetsmaskin fastställs enligt tabellen nedan. Med en liten motorarbetsmaskin avses exempelvis en fyrhjuling, motorsläde, slåttermaskin eller motorbåt.</w:t>
      </w:r>
    </w:p>
    <w:p w14:paraId="4A82904E" w14:textId="0D957AD7" w:rsidR="008F4698" w:rsidRPr="00572EE6" w:rsidRDefault="00572EE6" w:rsidP="00572EE6">
      <w:pPr>
        <w:pStyle w:val="Ohjeenteksti"/>
        <w:rPr>
          <w:lang w:val="sv-SE"/>
        </w:rPr>
      </w:pPr>
      <w:r w:rsidRPr="00572EE6">
        <w:rPr>
          <w:lang w:val="sv-SE"/>
        </w:rPr>
        <w:t>Om värdet på användning av motorarbetsmaskin har beaktats som arbete utan vederlag, kan bränslekostnaderna inte skilt godkännas som bidragsdugliga utgifter.</w:t>
      </w:r>
    </w:p>
    <w:tbl>
      <w:tblPr>
        <w:tblStyle w:val="TaulukkoRuudukko"/>
        <w:tblW w:w="0" w:type="auto"/>
        <w:tblInd w:w="1304" w:type="dxa"/>
        <w:tblLook w:val="04A0" w:firstRow="1" w:lastRow="0" w:firstColumn="1" w:lastColumn="0" w:noHBand="0" w:noVBand="1"/>
      </w:tblPr>
      <w:tblGrid>
        <w:gridCol w:w="3199"/>
        <w:gridCol w:w="5918"/>
      </w:tblGrid>
      <w:tr w:rsidR="00572EE6" w:rsidRPr="00572EE6" w14:paraId="074412FE" w14:textId="77777777" w:rsidTr="00FE54CF">
        <w:trPr>
          <w:trHeight w:val="340"/>
        </w:trPr>
        <w:tc>
          <w:tcPr>
            <w:tcW w:w="3199" w:type="dxa"/>
          </w:tcPr>
          <w:p w14:paraId="2C92417A" w14:textId="1D6D5BE7" w:rsidR="00572EE6" w:rsidRPr="00572EE6" w:rsidRDefault="00572EE6" w:rsidP="00572EE6">
            <w:pPr>
              <w:pStyle w:val="Ohjeenteksti"/>
              <w:ind w:left="0"/>
              <w:rPr>
                <w:lang w:val="sv-SE"/>
              </w:rPr>
            </w:pPr>
            <w:r w:rsidRPr="00572EE6">
              <w:rPr>
                <w:lang w:val="sv-SE"/>
              </w:rPr>
              <w:t>Timverke</w:t>
            </w:r>
          </w:p>
        </w:tc>
        <w:tc>
          <w:tcPr>
            <w:tcW w:w="5918" w:type="dxa"/>
          </w:tcPr>
          <w:p w14:paraId="01E69DE5" w14:textId="3DC82F94" w:rsidR="00572EE6" w:rsidRPr="00572EE6" w:rsidRDefault="00572EE6" w:rsidP="00572EE6">
            <w:pPr>
              <w:pStyle w:val="Ohjeenteksti"/>
              <w:ind w:left="0"/>
              <w:rPr>
                <w:lang w:val="sv-SE"/>
              </w:rPr>
            </w:pPr>
            <w:r w:rsidRPr="00572EE6">
              <w:rPr>
                <w:lang w:val="sv-SE"/>
              </w:rPr>
              <w:t>20 €/person/timme</w:t>
            </w:r>
          </w:p>
        </w:tc>
      </w:tr>
      <w:tr w:rsidR="00572EE6" w:rsidRPr="00572EE6" w14:paraId="5ABC729F" w14:textId="77777777" w:rsidTr="00FE54CF">
        <w:trPr>
          <w:trHeight w:val="340"/>
        </w:trPr>
        <w:tc>
          <w:tcPr>
            <w:tcW w:w="3199" w:type="dxa"/>
          </w:tcPr>
          <w:p w14:paraId="5999419D" w14:textId="07DB9D14" w:rsidR="00572EE6" w:rsidRPr="00572EE6" w:rsidRDefault="00572EE6" w:rsidP="00572EE6">
            <w:pPr>
              <w:pStyle w:val="Ohjeenteksti"/>
              <w:ind w:left="0"/>
              <w:rPr>
                <w:lang w:val="sv-SE"/>
              </w:rPr>
            </w:pPr>
            <w:r w:rsidRPr="00572EE6">
              <w:rPr>
                <w:lang w:val="sv-SE"/>
              </w:rPr>
              <w:t>Traktorarbete</w:t>
            </w:r>
          </w:p>
        </w:tc>
        <w:tc>
          <w:tcPr>
            <w:tcW w:w="5918" w:type="dxa"/>
          </w:tcPr>
          <w:p w14:paraId="6776FC5D" w14:textId="36FC0A0C" w:rsidR="00572EE6" w:rsidRPr="00572EE6" w:rsidRDefault="00572EE6" w:rsidP="00572EE6">
            <w:pPr>
              <w:pStyle w:val="Ohjeenteksti"/>
              <w:ind w:left="0"/>
              <w:rPr>
                <w:lang w:val="sv-SE"/>
              </w:rPr>
            </w:pPr>
            <w:r w:rsidRPr="00572EE6">
              <w:rPr>
                <w:lang w:val="sv-SE"/>
              </w:rPr>
              <w:t>40 €/brukstimme (utöver timverke)</w:t>
            </w:r>
          </w:p>
        </w:tc>
      </w:tr>
      <w:tr w:rsidR="00572EE6" w:rsidRPr="00572EE6" w14:paraId="4DFD2632" w14:textId="77777777" w:rsidTr="00FE54CF">
        <w:trPr>
          <w:trHeight w:val="340"/>
        </w:trPr>
        <w:tc>
          <w:tcPr>
            <w:tcW w:w="3199" w:type="dxa"/>
          </w:tcPr>
          <w:p w14:paraId="0A861AC0" w14:textId="51423ED8" w:rsidR="00572EE6" w:rsidRPr="00572EE6" w:rsidRDefault="00572EE6" w:rsidP="00572EE6">
            <w:pPr>
              <w:pStyle w:val="Ohjeenteksti"/>
              <w:ind w:left="0"/>
              <w:rPr>
                <w:lang w:val="sv-SE"/>
              </w:rPr>
            </w:pPr>
            <w:r w:rsidRPr="00572EE6">
              <w:rPr>
                <w:lang w:val="sv-SE"/>
              </w:rPr>
              <w:t>Liten motorarbetsmaskin</w:t>
            </w:r>
          </w:p>
        </w:tc>
        <w:tc>
          <w:tcPr>
            <w:tcW w:w="5918" w:type="dxa"/>
          </w:tcPr>
          <w:p w14:paraId="55BCFB2F" w14:textId="2AA6CB74" w:rsidR="00572EE6" w:rsidRPr="00572EE6" w:rsidRDefault="00572EE6" w:rsidP="00572EE6">
            <w:pPr>
              <w:pStyle w:val="Ohjeenteksti"/>
              <w:ind w:left="0"/>
              <w:rPr>
                <w:lang w:val="sv-SE"/>
              </w:rPr>
            </w:pPr>
            <w:r w:rsidRPr="00572EE6">
              <w:rPr>
                <w:lang w:val="sv-SE"/>
              </w:rPr>
              <w:t>10 €/brukstimme (utöver timverke)</w:t>
            </w:r>
          </w:p>
        </w:tc>
      </w:tr>
    </w:tbl>
    <w:p w14:paraId="5A849D45" w14:textId="77777777" w:rsidR="00572EE6" w:rsidRPr="00572EE6" w:rsidRDefault="00572EE6" w:rsidP="00572EE6">
      <w:pPr>
        <w:pStyle w:val="Ohjeenteksti"/>
        <w:rPr>
          <w:lang w:val="sv-SE"/>
        </w:rPr>
      </w:pPr>
    </w:p>
    <w:p w14:paraId="0DE6D8FB" w14:textId="77777777" w:rsidR="008F4698" w:rsidRPr="00572EE6" w:rsidRDefault="008F4698" w:rsidP="00572EE6">
      <w:pPr>
        <w:pStyle w:val="Ohjeenotsikko3"/>
        <w:rPr>
          <w:lang w:val="sv-SE"/>
        </w:rPr>
      </w:pPr>
      <w:r w:rsidRPr="00572EE6">
        <w:rPr>
          <w:lang w:val="sv-SE"/>
        </w:rPr>
        <w:t>Bibehållande av den nytta som uppnås med åtgärderna</w:t>
      </w:r>
    </w:p>
    <w:p w14:paraId="6C1EC416" w14:textId="77777777" w:rsidR="008F4698" w:rsidRPr="00572EE6" w:rsidRDefault="008F4698" w:rsidP="008F4698">
      <w:pPr>
        <w:pStyle w:val="Ohjeenteksti"/>
        <w:rPr>
          <w:lang w:val="sv-SE"/>
        </w:rPr>
      </w:pPr>
      <w:r w:rsidRPr="00572EE6">
        <w:rPr>
          <w:lang w:val="sv-SE"/>
        </w:rPr>
        <w:t>Här anges hur den nytta som uppnås med åtgärderna kommer att bibehållas.</w:t>
      </w:r>
    </w:p>
    <w:p w14:paraId="735574F4" w14:textId="77777777" w:rsidR="008F4698" w:rsidRPr="00572EE6" w:rsidRDefault="008F4698" w:rsidP="00572EE6">
      <w:pPr>
        <w:pStyle w:val="Ohjeenotsikko3"/>
        <w:rPr>
          <w:lang w:val="sv-SE"/>
        </w:rPr>
      </w:pPr>
      <w:r w:rsidRPr="00572EE6">
        <w:rPr>
          <w:lang w:val="sv-SE"/>
        </w:rPr>
        <w:t>Bilagor</w:t>
      </w:r>
    </w:p>
    <w:p w14:paraId="3074A350" w14:textId="77777777" w:rsidR="008F4698" w:rsidRPr="00572EE6" w:rsidRDefault="008F4698" w:rsidP="008F4698">
      <w:pPr>
        <w:pStyle w:val="Ohjeenteksti"/>
        <w:rPr>
          <w:lang w:val="sv-SE"/>
        </w:rPr>
      </w:pPr>
      <w:r w:rsidRPr="00572EE6">
        <w:rPr>
          <w:lang w:val="sv-SE"/>
        </w:rPr>
        <w:t>I ansökan om understöd eller i en bilaga till det ska presenteras en plan som utarbetats för åtgärden inklusive specificerat kostnadsförslag, finansieringsplan och tidsplan för genomförande samt nödvändiga utredningar för att bedöma förutsättningarna för beviljande av understöd. Om det är frågan om ett projekt som räcker flera år, ska kostnaderna specificeras årsvis. I bilagan kan till exempel genomförandet av projektet och de nyttor som uppnås med åtgärderna presenteras närmare.</w:t>
      </w:r>
    </w:p>
    <w:p w14:paraId="05A9F27B" w14:textId="77777777" w:rsidR="008F4698" w:rsidRPr="00572EE6" w:rsidRDefault="008F4698" w:rsidP="008F4698">
      <w:pPr>
        <w:pStyle w:val="Ohjeenteksti"/>
        <w:rPr>
          <w:lang w:val="sv-SE"/>
        </w:rPr>
      </w:pPr>
      <w:r w:rsidRPr="00572EE6">
        <w:rPr>
          <w:lang w:val="sv-SE"/>
        </w:rPr>
        <w:t>En karta över åtgärdernas läge ska också presenteras. Till ansökan kan även bifogas till exempel rapporter och utredningar som preciserar åtgärderna. Till ansökan ska bifogas kopior av de tillstånd och samtycken som projektåtgärderna kräver samt en utredning om vilka tillstånd och samtycken som man kommer att ansöka om. Föreningens/samfundets namnteckningsrätt ska verifieras, om sökanden inte använder ett elektroniskt ärendehanteringskonto.</w:t>
      </w:r>
    </w:p>
    <w:p w14:paraId="63C817EC" w14:textId="77777777" w:rsidR="008F4698" w:rsidRPr="00572EE6" w:rsidRDefault="008F4698" w:rsidP="008F4698">
      <w:pPr>
        <w:pStyle w:val="Ohjeenteksti"/>
        <w:rPr>
          <w:lang w:val="sv-SE"/>
        </w:rPr>
      </w:pPr>
      <w:r w:rsidRPr="00572EE6">
        <w:rPr>
          <w:lang w:val="sv-SE"/>
        </w:rPr>
        <w:tab/>
        <w:t xml:space="preserve"> </w:t>
      </w:r>
    </w:p>
    <w:p w14:paraId="0D5F36F0" w14:textId="77777777" w:rsidR="000F4A0F" w:rsidRPr="00572EE6" w:rsidRDefault="000F4A0F" w:rsidP="008F4698">
      <w:pPr>
        <w:pStyle w:val="Ohjeenteksti"/>
        <w:rPr>
          <w:lang w:val="sv-SE"/>
        </w:rPr>
      </w:pPr>
    </w:p>
    <w:sectPr w:rsidR="000F4A0F" w:rsidRPr="00572EE6" w:rsidSect="00FB1C5F">
      <w:footerReference w:type="default" r:id="rId8"/>
      <w:headerReference w:type="first" r:id="rId9"/>
      <w:footerReference w:type="first" r:id="rId10"/>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F02" w14:textId="002AD821" w:rsidR="00E44749" w:rsidRPr="003926B3" w:rsidRDefault="008F4698" w:rsidP="00AE7B77">
    <w:pPr>
      <w:pBdr>
        <w:top w:val="single" w:sz="4" w:space="1" w:color="auto"/>
      </w:pBdr>
      <w:rPr>
        <w:sz w:val="14"/>
        <w:szCs w:val="14"/>
      </w:rPr>
    </w:pPr>
    <w:r>
      <w:rPr>
        <w:sz w:val="14"/>
        <w:szCs w:val="14"/>
      </w:rPr>
      <w:t>ely90o2i_sv 11/2023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37BE703B" w:rsidR="00FB1C5F" w:rsidRPr="003926B3" w:rsidRDefault="00082CAF" w:rsidP="00FB1C5F">
    <w:pPr>
      <w:pBdr>
        <w:top w:val="single" w:sz="4" w:space="1" w:color="auto"/>
      </w:pBdr>
      <w:rPr>
        <w:sz w:val="14"/>
        <w:szCs w:val="14"/>
      </w:rPr>
    </w:pPr>
    <w:r>
      <w:rPr>
        <w:sz w:val="14"/>
        <w:szCs w:val="14"/>
      </w:rPr>
      <w:t>ely</w:t>
    </w:r>
    <w:r w:rsidR="008F4698">
      <w:rPr>
        <w:sz w:val="14"/>
        <w:szCs w:val="14"/>
      </w:rPr>
      <w:t>90o2</w:t>
    </w:r>
    <w:r w:rsidR="00FB1C5F">
      <w:rPr>
        <w:sz w:val="14"/>
        <w:szCs w:val="14"/>
      </w:rPr>
      <w:t>i</w:t>
    </w:r>
    <w:r w:rsidR="008F4698">
      <w:rPr>
        <w:sz w:val="14"/>
        <w:szCs w:val="14"/>
      </w:rPr>
      <w:t>_sv 11/2023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01ADEBA5" w:rsidR="00FB1C5F" w:rsidRDefault="00E05FEB">
    <w:pPr>
      <w:pStyle w:val="Yltunniste"/>
    </w:pPr>
    <w:r>
      <w:rPr>
        <w:noProof/>
        <w:spacing w:val="40"/>
        <w:sz w:val="12"/>
      </w:rPr>
      <w:pict w14:anchorId="0835B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
          <v:imagedata r:id="rId1" o:title="ELY_sv"/>
        </v:shape>
      </w:pict>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5A32754"/>
    <w:multiLevelType w:val="hybridMultilevel"/>
    <w:tmpl w:val="0AFE1538"/>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5"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9"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71B6127D"/>
    <w:multiLevelType w:val="hybridMultilevel"/>
    <w:tmpl w:val="F972532E"/>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2"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2"/>
  </w:num>
  <w:num w:numId="2" w16cid:durableId="751245622">
    <w:abstractNumId w:val="4"/>
  </w:num>
  <w:num w:numId="3" w16cid:durableId="1474366457">
    <w:abstractNumId w:val="9"/>
  </w:num>
  <w:num w:numId="4" w16cid:durableId="1947271572">
    <w:abstractNumId w:val="8"/>
  </w:num>
  <w:num w:numId="5" w16cid:durableId="815882339">
    <w:abstractNumId w:val="14"/>
  </w:num>
  <w:num w:numId="6" w16cid:durableId="1957783882">
    <w:abstractNumId w:val="10"/>
  </w:num>
  <w:num w:numId="7" w16cid:durableId="465122796">
    <w:abstractNumId w:val="22"/>
  </w:num>
  <w:num w:numId="8" w16cid:durableId="1610090982">
    <w:abstractNumId w:val="7"/>
  </w:num>
  <w:num w:numId="9" w16cid:durableId="1984767643">
    <w:abstractNumId w:val="15"/>
  </w:num>
  <w:num w:numId="10" w16cid:durableId="1005590016">
    <w:abstractNumId w:val="16"/>
  </w:num>
  <w:num w:numId="11" w16cid:durableId="881139877">
    <w:abstractNumId w:val="17"/>
  </w:num>
  <w:num w:numId="12" w16cid:durableId="366681025">
    <w:abstractNumId w:val="3"/>
  </w:num>
  <w:num w:numId="13" w16cid:durableId="1881748135">
    <w:abstractNumId w:val="1"/>
  </w:num>
  <w:num w:numId="14" w16cid:durableId="2147310174">
    <w:abstractNumId w:val="19"/>
  </w:num>
  <w:num w:numId="15" w16cid:durableId="32733639">
    <w:abstractNumId w:val="21"/>
  </w:num>
  <w:num w:numId="16" w16cid:durableId="160587945">
    <w:abstractNumId w:val="11"/>
  </w:num>
  <w:num w:numId="17" w16cid:durableId="2015766448">
    <w:abstractNumId w:val="2"/>
  </w:num>
  <w:num w:numId="18" w16cid:durableId="1284073485">
    <w:abstractNumId w:val="5"/>
  </w:num>
  <w:num w:numId="19" w16cid:durableId="183521197">
    <w:abstractNumId w:val="0"/>
  </w:num>
  <w:num w:numId="20" w16cid:durableId="1684477751">
    <w:abstractNumId w:val="13"/>
  </w:num>
  <w:num w:numId="21" w16cid:durableId="1265187019">
    <w:abstractNumId w:val="18"/>
  </w:num>
  <w:num w:numId="22" w16cid:durableId="419370768">
    <w:abstractNumId w:val="20"/>
  </w:num>
  <w:num w:numId="23" w16cid:durableId="1181359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B77"/>
    <w:rsid w:val="00006A28"/>
    <w:rsid w:val="00044364"/>
    <w:rsid w:val="00082CAF"/>
    <w:rsid w:val="000B3927"/>
    <w:rsid w:val="000F00CB"/>
    <w:rsid w:val="000F4A0F"/>
    <w:rsid w:val="00130D37"/>
    <w:rsid w:val="001704CB"/>
    <w:rsid w:val="00176A4B"/>
    <w:rsid w:val="00196E5D"/>
    <w:rsid w:val="001C6224"/>
    <w:rsid w:val="001D77BF"/>
    <w:rsid w:val="00213704"/>
    <w:rsid w:val="00250663"/>
    <w:rsid w:val="00254A66"/>
    <w:rsid w:val="00276FAE"/>
    <w:rsid w:val="002B10A0"/>
    <w:rsid w:val="002E7B9D"/>
    <w:rsid w:val="002F7843"/>
    <w:rsid w:val="00332323"/>
    <w:rsid w:val="00336DD4"/>
    <w:rsid w:val="00385A30"/>
    <w:rsid w:val="003926B3"/>
    <w:rsid w:val="003A3C68"/>
    <w:rsid w:val="003B5A5C"/>
    <w:rsid w:val="003C095C"/>
    <w:rsid w:val="003E51BC"/>
    <w:rsid w:val="003F4060"/>
    <w:rsid w:val="004346DC"/>
    <w:rsid w:val="004537B5"/>
    <w:rsid w:val="004632AA"/>
    <w:rsid w:val="00463A1B"/>
    <w:rsid w:val="00475342"/>
    <w:rsid w:val="00484E35"/>
    <w:rsid w:val="004B132E"/>
    <w:rsid w:val="00500B7E"/>
    <w:rsid w:val="00504FCF"/>
    <w:rsid w:val="00522594"/>
    <w:rsid w:val="00572EE6"/>
    <w:rsid w:val="00576B63"/>
    <w:rsid w:val="005A6731"/>
    <w:rsid w:val="005C5E5A"/>
    <w:rsid w:val="005D5F87"/>
    <w:rsid w:val="00643108"/>
    <w:rsid w:val="00673417"/>
    <w:rsid w:val="00675504"/>
    <w:rsid w:val="00690425"/>
    <w:rsid w:val="006973ED"/>
    <w:rsid w:val="006A2155"/>
    <w:rsid w:val="006C0137"/>
    <w:rsid w:val="006C32CE"/>
    <w:rsid w:val="006F4862"/>
    <w:rsid w:val="007055F8"/>
    <w:rsid w:val="007066A8"/>
    <w:rsid w:val="00712EF9"/>
    <w:rsid w:val="00713D2D"/>
    <w:rsid w:val="007201A1"/>
    <w:rsid w:val="007463CA"/>
    <w:rsid w:val="00775EC4"/>
    <w:rsid w:val="00775F1C"/>
    <w:rsid w:val="007C6383"/>
    <w:rsid w:val="00810F73"/>
    <w:rsid w:val="0086351F"/>
    <w:rsid w:val="00866D65"/>
    <w:rsid w:val="008E27A0"/>
    <w:rsid w:val="008F4698"/>
    <w:rsid w:val="009178F2"/>
    <w:rsid w:val="00950E78"/>
    <w:rsid w:val="00967B8B"/>
    <w:rsid w:val="009744D1"/>
    <w:rsid w:val="009C39CD"/>
    <w:rsid w:val="009E1FFF"/>
    <w:rsid w:val="009E7CC9"/>
    <w:rsid w:val="009F463D"/>
    <w:rsid w:val="00A269B8"/>
    <w:rsid w:val="00A64A91"/>
    <w:rsid w:val="00A95AE7"/>
    <w:rsid w:val="00AB024E"/>
    <w:rsid w:val="00AB3FA4"/>
    <w:rsid w:val="00AE3C2C"/>
    <w:rsid w:val="00AE7B77"/>
    <w:rsid w:val="00B2469D"/>
    <w:rsid w:val="00B5291B"/>
    <w:rsid w:val="00BA7B70"/>
    <w:rsid w:val="00BB4A12"/>
    <w:rsid w:val="00BB7DCA"/>
    <w:rsid w:val="00BC053C"/>
    <w:rsid w:val="00BE56FF"/>
    <w:rsid w:val="00C31830"/>
    <w:rsid w:val="00C561D7"/>
    <w:rsid w:val="00C63CD4"/>
    <w:rsid w:val="00C7017C"/>
    <w:rsid w:val="00C73134"/>
    <w:rsid w:val="00C90EEF"/>
    <w:rsid w:val="00CC01EF"/>
    <w:rsid w:val="00CC767D"/>
    <w:rsid w:val="00D103CE"/>
    <w:rsid w:val="00D11716"/>
    <w:rsid w:val="00D50942"/>
    <w:rsid w:val="00D75470"/>
    <w:rsid w:val="00DA13F6"/>
    <w:rsid w:val="00DB14F5"/>
    <w:rsid w:val="00DB7EFC"/>
    <w:rsid w:val="00DD0B2F"/>
    <w:rsid w:val="00DD4625"/>
    <w:rsid w:val="00DD4C6F"/>
    <w:rsid w:val="00E05FEB"/>
    <w:rsid w:val="00E33521"/>
    <w:rsid w:val="00E44749"/>
    <w:rsid w:val="00E44B41"/>
    <w:rsid w:val="00E751D2"/>
    <w:rsid w:val="00E832D7"/>
    <w:rsid w:val="00E9253E"/>
    <w:rsid w:val="00E92721"/>
    <w:rsid w:val="00EB6B00"/>
    <w:rsid w:val="00ED3273"/>
    <w:rsid w:val="00EE09A3"/>
    <w:rsid w:val="00F70CD3"/>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0F4A0F"/>
    <w:pPr>
      <w:keepNext/>
      <w:ind w:left="0"/>
    </w:pPr>
    <w:rPr>
      <w:sz w:val="24"/>
    </w:rPr>
  </w:style>
  <w:style w:type="paragraph" w:customStyle="1" w:styleId="Ohjeenotsikko3">
    <w:name w:val="Ohjeen otsikko 3"/>
    <w:basedOn w:val="Ohjeenteksti"/>
    <w:next w:val="Ohjeenteksti"/>
    <w:autoRedefine/>
    <w:rsid w:val="000F4A0F"/>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table" w:styleId="TaulukkoRuudukko">
    <w:name w:val="Table Grid"/>
    <w:basedOn w:val="Normaalitaulukko"/>
    <w:rsid w:val="00572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E0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ha-keskus.fi/utbetalning/ansok-om-utbetalning1/mil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929</Words>
  <Characters>7531</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Understöd för genomförande av vattenvård och havsvård samt vattendragsåtgärder och fiskeriekonomiska åtgärder</dc:title>
  <dc:subject/>
  <dc:creator/>
  <cp:keywords>ely90o2i_sv</cp:keywords>
  <dc:description/>
  <cp:lastModifiedBy>Himanen Marko (ELY)</cp:lastModifiedBy>
  <cp:revision>5</cp:revision>
  <cp:lastPrinted>2010-10-06T08:26:00Z</cp:lastPrinted>
  <dcterms:created xsi:type="dcterms:W3CDTF">2023-11-21T13:57:00Z</dcterms:created>
  <dcterms:modified xsi:type="dcterms:W3CDTF">2023-11-23T13:00:00Z</dcterms:modified>
</cp:coreProperties>
</file>